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A940" w14:textId="77777777" w:rsidR="00FC5E25" w:rsidRPr="00BE7982" w:rsidRDefault="00FC5E25" w:rsidP="00FC5E25">
      <w:pPr>
        <w:pStyle w:val="SSubject"/>
      </w:pPr>
      <w:r w:rsidRPr="00B40C21">
        <w:rPr>
          <w:rStyle w:val="normaltextrun"/>
          <w:shd w:val="clear" w:color="auto" w:fill="FFFFFF"/>
        </w:rPr>
        <w:t xml:space="preserve">Stellantis e </w:t>
      </w:r>
      <w:r>
        <w:rPr>
          <w:rStyle w:val="normaltextrun"/>
          <w:shd w:val="clear" w:color="auto" w:fill="FFFFFF"/>
        </w:rPr>
        <w:t>lo stato della California</w:t>
      </w:r>
      <w:r w:rsidRPr="00B40C21">
        <w:rPr>
          <w:rStyle w:val="normaltextrun"/>
          <w:shd w:val="clear" w:color="auto" w:fill="FFFFFF"/>
        </w:rPr>
        <w:t xml:space="preserve"> siglano un accordo</w:t>
      </w:r>
      <w:r>
        <w:rPr>
          <w:rStyle w:val="normaltextrun"/>
          <w:shd w:val="clear" w:color="auto" w:fill="FFFFFF"/>
        </w:rPr>
        <w:t xml:space="preserve"> per ridurre</w:t>
      </w:r>
      <w:r w:rsidRPr="00B40C21">
        <w:rPr>
          <w:rStyle w:val="normaltextrun"/>
          <w:shd w:val="clear" w:color="auto" w:fill="FFFFFF"/>
        </w:rPr>
        <w:t xml:space="preserve"> le emissioni di CO</w:t>
      </w:r>
      <w:r w:rsidRPr="003F30C4">
        <w:rPr>
          <w:rStyle w:val="normaltextrun"/>
          <w:shd w:val="clear" w:color="auto" w:fill="FFFFFF"/>
          <w:vertAlign w:val="subscript"/>
        </w:rPr>
        <w:t>2</w:t>
      </w:r>
      <w:r w:rsidRPr="00B40C21">
        <w:rPr>
          <w:rStyle w:val="normaltextrun"/>
          <w:shd w:val="clear" w:color="auto" w:fill="FFFFFF"/>
        </w:rPr>
        <w:t xml:space="preserve"> </w:t>
      </w:r>
      <w:r w:rsidRPr="001E6C1E">
        <w:rPr>
          <w:color w:val="2B579A"/>
          <w:shd w:val="clear" w:color="auto" w:fill="E6E6E6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0" wp14:anchorId="48E9ECDA" wp14:editId="6571A563">
                <wp:simplePos x="0" y="0"/>
                <wp:positionH relativeFrom="column">
                  <wp:posOffset>0</wp:posOffset>
                </wp:positionH>
                <wp:positionV relativeFrom="page">
                  <wp:posOffset>1867535</wp:posOffset>
                </wp:positionV>
                <wp:extent cx="429768" cy="64008"/>
                <wp:effectExtent l="0" t="0" r="8890" b="0"/>
                <wp:wrapNone/>
                <wp:docPr id="14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768" cy="64008"/>
                        </a:xfrm>
                        <a:custGeom>
                          <a:avLst/>
                          <a:gdLst>
                            <a:gd name="T0" fmla="*/ 329 w 354"/>
                            <a:gd name="T1" fmla="*/ 39 h 39"/>
                            <a:gd name="T2" fmla="*/ 0 w 354"/>
                            <a:gd name="T3" fmla="*/ 39 h 39"/>
                            <a:gd name="T4" fmla="*/ 27 w 354"/>
                            <a:gd name="T5" fmla="*/ 0 h 39"/>
                            <a:gd name="T6" fmla="*/ 354 w 354"/>
                            <a:gd name="T7" fmla="*/ 0 h 39"/>
                            <a:gd name="T8" fmla="*/ 329 w 354"/>
                            <a:gd name="T9" fmla="*/ 39 h 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4" h="39">
                              <a:moveTo>
                                <a:pt x="329" y="39"/>
                              </a:moveTo>
                              <a:lnTo>
                                <a:pt x="0" y="39"/>
                              </a:lnTo>
                              <a:lnTo>
                                <a:pt x="27" y="0"/>
                              </a:lnTo>
                              <a:lnTo>
                                <a:pt x="354" y="0"/>
                              </a:lnTo>
                              <a:lnTo>
                                <a:pt x="329" y="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826B3B2">
              <v:shape id="Freeform: Shape 12" style="position:absolute;margin-left:0;margin-top:147.05pt;width:33.85pt;height: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4,39" o:spid="_x0000_s1026" o:allowoverlap="f" fillcolor="#1f3763 [1608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" w14:anchorId="576BD731">
                <v:path arrowok="t" o:connecttype="custom" o:connectlocs="399417,64008;0,64008;32779,0;429768,0;399417,64008" o:connectangles="0,0,0,0,0"/>
                <w10:wrap anchory="page"/>
                <w10:anchorlock/>
              </v:shape>
            </w:pict>
          </mc:Fallback>
        </mc:AlternateContent>
      </w:r>
    </w:p>
    <w:p w14:paraId="2FEDB4E6" w14:textId="77777777" w:rsidR="00FC5E25" w:rsidRDefault="00FC5E25" w:rsidP="00FC5E25">
      <w:pPr>
        <w:pStyle w:val="SBullet"/>
        <w:ind w:left="630" w:hanging="270"/>
      </w:pPr>
      <w:r>
        <w:t xml:space="preserve">L’accordo eviterà l’emissione di 10-12 milioni di tonnellate di gas serra negli Stati Uniti   </w:t>
      </w:r>
    </w:p>
    <w:p w14:paraId="4D419B51" w14:textId="77777777" w:rsidR="00FC5E25" w:rsidRDefault="00FC5E25" w:rsidP="00FC5E25">
      <w:pPr>
        <w:pStyle w:val="SBullet"/>
        <w:ind w:left="630" w:hanging="270"/>
      </w:pPr>
      <w:r>
        <w:t>I clienti statunitensi potranno scegliere tra cinque nuovi veicoli ibridi plug-in e due nuovi BEV, con altre otto nuove vetture BEV in arrivo entro l’anno</w:t>
      </w:r>
    </w:p>
    <w:p w14:paraId="68F0625E" w14:textId="77777777" w:rsidR="00FC5E25" w:rsidRDefault="00FC5E25" w:rsidP="00FC5E25">
      <w:pPr>
        <w:pStyle w:val="SBullet"/>
        <w:ind w:left="630" w:hanging="270"/>
      </w:pPr>
      <w:r>
        <w:t>Stellantis continua nella sua strategia di sensibilizzazione in favore dell’elettrificazione, ampliando l’infrastruttura di ricarica e preparando al meglio i concessionari</w:t>
      </w:r>
      <w:r w:rsidRPr="0002070C">
        <w:t xml:space="preserve"> </w:t>
      </w:r>
    </w:p>
    <w:p w14:paraId="68FA9839" w14:textId="77777777" w:rsidR="00FC5E25" w:rsidRPr="0002070C" w:rsidRDefault="00FC5E25" w:rsidP="00FC5E25">
      <w:pPr>
        <w:pStyle w:val="SBullet"/>
        <w:numPr>
          <w:ilvl w:val="0"/>
          <w:numId w:val="0"/>
        </w:numPr>
      </w:pPr>
    </w:p>
    <w:p w14:paraId="70AEA802" w14:textId="77777777" w:rsidR="00FC5E25" w:rsidRPr="00B40C21" w:rsidRDefault="00FC5E25" w:rsidP="00FC5E25">
      <w:pPr>
        <w:pStyle w:val="SDatePlace"/>
        <w:jc w:val="both"/>
      </w:pPr>
      <w:r w:rsidRPr="00B40C21">
        <w:t xml:space="preserve">AMSTERDAM, 19 marzo 2024 - Stellantis ha annunciato oggi di aver siglato un accordo con </w:t>
      </w:r>
      <w:r>
        <w:t>la</w:t>
      </w:r>
      <w:r w:rsidRPr="00B40C21">
        <w:t xml:space="preserve"> California Air Resources Board (CARB)</w:t>
      </w:r>
      <w:r>
        <w:t>, l’</w:t>
      </w:r>
      <w:r w:rsidRPr="008873E5">
        <w:t>agenzia californiana</w:t>
      </w:r>
      <w:r>
        <w:t xml:space="preserve"> </w:t>
      </w:r>
      <w:r w:rsidRPr="008873E5">
        <w:t>per la tutela della qualità dell</w:t>
      </w:r>
      <w:r>
        <w:t>’</w:t>
      </w:r>
      <w:r w:rsidRPr="008873E5">
        <w:t>aria</w:t>
      </w:r>
      <w:r w:rsidRPr="00B40C21">
        <w:t xml:space="preserve">. L’intesa testimonia </w:t>
      </w:r>
      <w:r>
        <w:t>l’impegno</w:t>
      </w:r>
      <w:r w:rsidRPr="00B40C21">
        <w:t xml:space="preserve"> dell’</w:t>
      </w:r>
      <w:r>
        <w:t>A</w:t>
      </w:r>
      <w:r w:rsidRPr="00B40C21">
        <w:t>zienda</w:t>
      </w:r>
      <w:r>
        <w:t xml:space="preserve"> nel </w:t>
      </w:r>
      <w:r w:rsidRPr="00B40C21">
        <w:t xml:space="preserve">raggiungere la neutralità carbonica entro il 2038, in linea con il piano strategico Dare Forward 2030. </w:t>
      </w:r>
    </w:p>
    <w:p w14:paraId="777044BE" w14:textId="77777777" w:rsidR="00FC5E25" w:rsidRPr="00B40C21" w:rsidRDefault="00FC5E25" w:rsidP="00FC5E25">
      <w:pPr>
        <w:pStyle w:val="SDatePlace"/>
        <w:jc w:val="both"/>
      </w:pPr>
      <w:r w:rsidRPr="00B40C21">
        <w:t>Nell’ambito della partnership con CARB, Stellantis si è impegnata a</w:t>
      </w:r>
      <w:r>
        <w:t xml:space="preserve">d aumentare ulteriormente la sua offerta </w:t>
      </w:r>
      <w:r w:rsidRPr="00B40C21">
        <w:t>nel mercato dell’elettrificazione, promuovendo iniziative per informare</w:t>
      </w:r>
      <w:r>
        <w:t xml:space="preserve"> i</w:t>
      </w:r>
      <w:r w:rsidRPr="00B40C21">
        <w:t xml:space="preserve"> </w:t>
      </w:r>
      <w:r>
        <w:t>clienti</w:t>
      </w:r>
      <w:r w:rsidRPr="00B40C21">
        <w:t xml:space="preserve"> e </w:t>
      </w:r>
      <w:r>
        <w:t xml:space="preserve">i </w:t>
      </w:r>
      <w:r w:rsidRPr="00B40C21">
        <w:t>concessionari statunitensi su</w:t>
      </w:r>
      <w:r>
        <w:t>i</w:t>
      </w:r>
      <w:r w:rsidRPr="00B40C21">
        <w:t xml:space="preserve"> vantaggi delle </w:t>
      </w:r>
      <w:r>
        <w:t>vetture</w:t>
      </w:r>
      <w:r w:rsidRPr="00B40C21">
        <w:t xml:space="preserve"> elettriche.  L’accordo prevede la collaborazione con Veloz, </w:t>
      </w:r>
      <w:r>
        <w:t>azienda leader</w:t>
      </w:r>
      <w:r w:rsidRPr="00B40C21">
        <w:t xml:space="preserve"> </w:t>
      </w:r>
      <w:r>
        <w:t xml:space="preserve">nella </w:t>
      </w:r>
      <w:r w:rsidRPr="00B40C21">
        <w:t>prom</w:t>
      </w:r>
      <w:r>
        <w:t>ozione di</w:t>
      </w:r>
      <w:r w:rsidRPr="00B40C21">
        <w:t xml:space="preserve"> progetti di sensibilizzazione sui veicoli elettrici, così come la fornitura di BEV a prezzi </w:t>
      </w:r>
      <w:r>
        <w:t>ridotti</w:t>
      </w:r>
      <w:r w:rsidRPr="00B40C21">
        <w:t xml:space="preserve"> </w:t>
      </w:r>
      <w:r>
        <w:t xml:space="preserve">per </w:t>
      </w:r>
      <w:r w:rsidRPr="00B40C21">
        <w:t>le organizzazioni che operano a favore di comunità svantaggiate. Inoltre, è stato ribadito l’impegno a erogare ulteriori 10 milioni di dollari</w:t>
      </w:r>
      <w:r w:rsidRPr="008873E5">
        <w:t xml:space="preserve"> </w:t>
      </w:r>
      <w:r w:rsidRPr="00B40C21">
        <w:t>per l’installazione di colonnine pubbliche per la ricarica di vetture elettriche.</w:t>
      </w:r>
    </w:p>
    <w:p w14:paraId="290A1C25" w14:textId="77777777" w:rsidR="00FC5E25" w:rsidRDefault="00FC5E25" w:rsidP="00FC5E25">
      <w:pPr>
        <w:pStyle w:val="SDatePlace"/>
        <w:jc w:val="both"/>
      </w:pPr>
      <w:r>
        <w:t xml:space="preserve">“Insieme abbiamo trovato una soluzione che avvantaggia sia i clienti sia il pianeta”, ha dichiarato Carlos Tavares, CEO di Stellantis. “Questo accordo eviterà l’emissione di 10-12 milioni di tonnellate di gas serra e consentirà ai clienti statunitensi di beneficiare delle nostre </w:t>
      </w:r>
      <w:r>
        <w:lastRenderedPageBreak/>
        <w:t>tecnologie all’avanguardia, tra cui cinque veicoli ibridi plug-in e due veicoli 100% elettrici. Siamo determinati a offrire soluzioni all’insegna della sostenibilità attraverso tutti i nostri brand e vogliamo avere un ruolo da protagonisti a livello globale negli sforzi di decarbonizzazione”.</w:t>
      </w:r>
    </w:p>
    <w:p w14:paraId="03E6794F" w14:textId="77777777" w:rsidR="00FC5E25" w:rsidRDefault="00FC5E25" w:rsidP="00FC5E25">
      <w:pPr>
        <w:spacing w:after="0"/>
        <w:rPr>
          <w:rFonts w:eastAsia="Times New Roman"/>
          <w:szCs w:val="24"/>
        </w:rPr>
      </w:pPr>
      <w:bookmarkStart w:id="0" w:name="_Hlk161762941"/>
      <w:r w:rsidRPr="0039061D">
        <w:rPr>
          <w:rFonts w:eastAsia="Times New Roman"/>
          <w:szCs w:val="24"/>
        </w:rPr>
        <w:t xml:space="preserve">“Questo accordo con Stellantis aiuterà la California a raggiungere i suoi ambiziosi obiettivi nel ridurre drasticamente l’inquinamento e nell’avere un maggior numero di vetture meno inquinanti in circolazione”, ha dichiarato Gavin Newsom, </w:t>
      </w:r>
      <w:r>
        <w:rPr>
          <w:rFonts w:eastAsia="Times New Roman"/>
          <w:szCs w:val="24"/>
        </w:rPr>
        <w:t>G</w:t>
      </w:r>
      <w:r w:rsidRPr="0039061D">
        <w:rPr>
          <w:rFonts w:eastAsia="Times New Roman"/>
          <w:szCs w:val="24"/>
        </w:rPr>
        <w:t>overnatore della California. “</w:t>
      </w:r>
      <w:r>
        <w:rPr>
          <w:rFonts w:eastAsia="Times New Roman"/>
          <w:szCs w:val="24"/>
        </w:rPr>
        <w:t xml:space="preserve">Le </w:t>
      </w:r>
      <w:r w:rsidRPr="0039061D">
        <w:rPr>
          <w:rFonts w:eastAsia="Times New Roman"/>
          <w:szCs w:val="24"/>
        </w:rPr>
        <w:t xml:space="preserve">più grandi e influenti </w:t>
      </w:r>
      <w:r>
        <w:rPr>
          <w:rFonts w:eastAsia="Times New Roman"/>
          <w:szCs w:val="24"/>
        </w:rPr>
        <w:t xml:space="preserve">aziende </w:t>
      </w:r>
      <w:r w:rsidRPr="0039061D">
        <w:rPr>
          <w:rFonts w:eastAsia="Times New Roman"/>
          <w:szCs w:val="24"/>
        </w:rPr>
        <w:t>global</w:t>
      </w:r>
      <w:r>
        <w:rPr>
          <w:rFonts w:eastAsia="Times New Roman"/>
          <w:szCs w:val="24"/>
        </w:rPr>
        <w:t>i</w:t>
      </w:r>
      <w:r w:rsidRPr="0039061D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sono</w:t>
      </w:r>
      <w:r w:rsidRPr="0039061D">
        <w:rPr>
          <w:rFonts w:eastAsia="Times New Roman"/>
          <w:szCs w:val="24"/>
        </w:rPr>
        <w:t xml:space="preserve"> con</w:t>
      </w:r>
      <w:r>
        <w:rPr>
          <w:rFonts w:eastAsia="Times New Roman"/>
          <w:szCs w:val="24"/>
        </w:rPr>
        <w:t>sapevoli</w:t>
      </w:r>
      <w:r w:rsidRPr="0039061D">
        <w:rPr>
          <w:rFonts w:eastAsia="Times New Roman"/>
          <w:szCs w:val="24"/>
        </w:rPr>
        <w:t xml:space="preserve"> di come questo sia il modo più efficace per contrastare</w:t>
      </w:r>
      <w:r>
        <w:rPr>
          <w:rFonts w:eastAsia="Times New Roman"/>
          <w:szCs w:val="24"/>
        </w:rPr>
        <w:t xml:space="preserve"> insieme</w:t>
      </w:r>
      <w:r w:rsidRPr="0039061D">
        <w:rPr>
          <w:rFonts w:eastAsia="Times New Roman"/>
          <w:szCs w:val="24"/>
        </w:rPr>
        <w:t xml:space="preserve"> il cambiamento climatico. Questa intesa è un altro esempio di come il settore privato possa aiutare la California nel suo impegno a fornire vetture meno inquinanti ai suoi abitanti”</w:t>
      </w:r>
      <w:bookmarkEnd w:id="0"/>
      <w:r>
        <w:rPr>
          <w:rFonts w:eastAsia="Times New Roman"/>
          <w:szCs w:val="24"/>
        </w:rPr>
        <w:t>.</w:t>
      </w:r>
    </w:p>
    <w:p w14:paraId="3BC87237" w14:textId="77777777" w:rsidR="00FC5E25" w:rsidRPr="0039061D" w:rsidRDefault="00FC5E25" w:rsidP="00FC5E25">
      <w:pPr>
        <w:spacing w:after="0"/>
        <w:rPr>
          <w:rFonts w:eastAsia="Times New Roman"/>
          <w:szCs w:val="24"/>
        </w:rPr>
      </w:pPr>
    </w:p>
    <w:p w14:paraId="13D26965" w14:textId="77777777" w:rsidR="00FC5E25" w:rsidRDefault="00FC5E25" w:rsidP="00FC5E25">
      <w:pPr>
        <w:pStyle w:val="SDatePlace"/>
        <w:jc w:val="both"/>
        <w:rPr>
          <w:rFonts w:eastAsia="Times New Roman"/>
          <w:szCs w:val="24"/>
        </w:rPr>
      </w:pPr>
      <w:r w:rsidRPr="0030303B">
        <w:rPr>
          <w:rFonts w:eastAsia="Times New Roman"/>
          <w:szCs w:val="24"/>
        </w:rPr>
        <w:t>“La</w:t>
      </w:r>
      <w:r>
        <w:rPr>
          <w:rFonts w:eastAsia="Times New Roman"/>
          <w:szCs w:val="24"/>
        </w:rPr>
        <w:t xml:space="preserve"> </w:t>
      </w:r>
      <w:r w:rsidRPr="0030303B">
        <w:rPr>
          <w:rFonts w:eastAsia="Times New Roman"/>
          <w:szCs w:val="24"/>
        </w:rPr>
        <w:t>collaborazione della California con i principali costruttori automobilistici è un esempio di come si possa pulire l’aria che respiriamo, combattere il cambiamento climatico e migliorare le condizioni di vita di chi abita nel nostro Stato”</w:t>
      </w:r>
      <w:r>
        <w:rPr>
          <w:rFonts w:eastAsia="Times New Roman"/>
          <w:szCs w:val="24"/>
        </w:rPr>
        <w:t>,</w:t>
      </w:r>
      <w:r w:rsidRPr="0030303B">
        <w:rPr>
          <w:rFonts w:eastAsia="Times New Roman"/>
          <w:szCs w:val="24"/>
        </w:rPr>
        <w:t xml:space="preserve"> ha dichiarato Liane Randolph, Chairman </w:t>
      </w:r>
      <w:r>
        <w:rPr>
          <w:rFonts w:eastAsia="Times New Roman"/>
          <w:szCs w:val="24"/>
        </w:rPr>
        <w:t>della</w:t>
      </w:r>
      <w:r w:rsidRPr="0030303B">
        <w:rPr>
          <w:rFonts w:eastAsia="Times New Roman"/>
          <w:szCs w:val="24"/>
        </w:rPr>
        <w:t xml:space="preserve"> CARB. “In particolar modo,</w:t>
      </w:r>
      <w:r>
        <w:rPr>
          <w:rFonts w:eastAsia="Times New Roman"/>
          <w:szCs w:val="24"/>
        </w:rPr>
        <w:t xml:space="preserve"> </w:t>
      </w:r>
      <w:r w:rsidRPr="0030303B">
        <w:rPr>
          <w:rFonts w:eastAsia="Times New Roman"/>
          <w:szCs w:val="24"/>
        </w:rPr>
        <w:t>la collaborazione dell’industria automobilistica aiuta ad accelerare l’impiego di soluzioni a zero emissioni che renderanno possibile un futuro più sostenibile”.</w:t>
      </w:r>
    </w:p>
    <w:p w14:paraId="0A221120" w14:textId="2DA59896" w:rsidR="00FC5E25" w:rsidRDefault="00FC5E25" w:rsidP="0709A2B3">
      <w:pPr>
        <w:spacing w:after="0"/>
        <w:rPr>
          <w:rFonts w:eastAsia="Encode Sans" w:cs="Encode Sans"/>
        </w:rPr>
      </w:pPr>
      <w:r w:rsidRPr="0709A2B3">
        <w:rPr>
          <w:rFonts w:eastAsia="Encode Sans" w:cs="Encode Sans"/>
        </w:rPr>
        <w:t>“L’inquinamento dell’aria e la crescente minaccia provocata dal cambiamento climatico impongono di agire e di innovare. La nostra collaborazione con Stellantis è un</w:t>
      </w:r>
      <w:r w:rsidR="153B5539" w:rsidRPr="0709A2B3">
        <w:rPr>
          <w:rFonts w:eastAsia="Encode Sans" w:cs="Encode Sans"/>
        </w:rPr>
        <w:t xml:space="preserve"> e</w:t>
      </w:r>
      <w:r w:rsidRPr="0709A2B3">
        <w:rPr>
          <w:rFonts w:eastAsia="Encode Sans" w:cs="Encode Sans"/>
        </w:rPr>
        <w:t>sempio di come si possa tutelare la qualità dell’aria che respiriamo”, ha dichiarato Steven Cliff, Executive Officer della CARB. “Accordi come questo garantiscono aria pulita agli abitanti della California e più certezza ai costruttori automobilistici”.</w:t>
      </w:r>
    </w:p>
    <w:p w14:paraId="57F7AC66" w14:textId="77777777" w:rsidR="00FC5E25" w:rsidRPr="0030303B" w:rsidRDefault="00FC5E25" w:rsidP="00FC5E25">
      <w:pPr>
        <w:spacing w:after="0"/>
        <w:rPr>
          <w:rFonts w:eastAsia="Encode Sans" w:cs="Encode Sans"/>
          <w:szCs w:val="24"/>
        </w:rPr>
      </w:pPr>
    </w:p>
    <w:p w14:paraId="539DB299" w14:textId="77777777" w:rsidR="00FC5E25" w:rsidRPr="00B40C21" w:rsidRDefault="00FC5E25" w:rsidP="00FC5E25">
      <w:pPr>
        <w:pStyle w:val="SDatePlace"/>
        <w:jc w:val="both"/>
      </w:pPr>
      <w:r w:rsidRPr="00B40C21">
        <w:t>Attualmente, la gamma Stellantis negli Stati Uniti comprende cinque veicoli ibridi plug-in, tra cui Jeep</w:t>
      </w:r>
      <w:r w:rsidRPr="00CE41B5">
        <w:rPr>
          <w:vertAlign w:val="subscript"/>
        </w:rPr>
        <w:t>®</w:t>
      </w:r>
      <w:r w:rsidRPr="00B40C21">
        <w:t xml:space="preserve"> Wrangler 4xe, Jeep</w:t>
      </w:r>
      <w:r w:rsidRPr="00CE41B5">
        <w:rPr>
          <w:vertAlign w:val="subscript"/>
        </w:rPr>
        <w:t>®</w:t>
      </w:r>
      <w:r w:rsidRPr="00B40C21">
        <w:t xml:space="preserve"> Grand Cherokee 4xe, Chrysler Pacifica Hybrid, Dodge Hornet e Alfa Romeo Tonale. L</w:t>
      </w:r>
      <w:r>
        <w:t>’offerta</w:t>
      </w:r>
      <w:r w:rsidRPr="00B40C21">
        <w:t xml:space="preserve"> prevede inoltre due veicoli 100% elettrici: FIAT 500e e il van Ram ProMaster EV. Quest’anno l’</w:t>
      </w:r>
      <w:r>
        <w:t>A</w:t>
      </w:r>
      <w:r w:rsidRPr="00B40C21">
        <w:t>zienda ha in programma di lanciare negli Stati Uniti otto nuove vetture 100% elettriche, mentre a livello mondiale l’offerta arriv</w:t>
      </w:r>
      <w:r>
        <w:t>e</w:t>
      </w:r>
      <w:r w:rsidRPr="00B40C21">
        <w:t>r</w:t>
      </w:r>
      <w:r>
        <w:t>à</w:t>
      </w:r>
      <w:r w:rsidRPr="00B40C21">
        <w:t xml:space="preserve"> a 48 modelli BEV entro la fine del 2024.</w:t>
      </w:r>
    </w:p>
    <w:p w14:paraId="63D986D9" w14:textId="77777777" w:rsidR="00FC5E25" w:rsidRPr="001573E9" w:rsidRDefault="00FC5E25" w:rsidP="00FC5E25">
      <w:pPr>
        <w:pStyle w:val="SDatePlace"/>
        <w:jc w:val="both"/>
        <w:rPr>
          <w:lang w:val="es-ES"/>
        </w:rPr>
      </w:pPr>
      <w:r w:rsidRPr="008873E5">
        <w:t xml:space="preserve">Nell’ambito del piano strategico Dare Forward 2030, Stellantis investirà oltre 50 miliardi di euro nell’elettrificazione con l’obiettivo di raggiungere il 100% del mix di vendite di autovetture elettriche a batteria (BEV) in Europa e il 50% del mix di vendite negli Stati Uniti di autovetture e veicoli commerciali leggeri BEV entro il 2030. Per raggiungere questi obiettivi di vendita, l’Azienda si sta assicurando circa 400 GWh di capacità delle batterie, grazie al supporto di sei </w:t>
      </w:r>
      <w:r w:rsidRPr="008873E5">
        <w:lastRenderedPageBreak/>
        <w:t>impianti di produzione di batterie in Nord America e in Europa. Stellantis prosegue così nella giusta direzione per diventare un’azienda a zero emissioni di anidride carbonica entro il 2038 in ogni suo ambito, con una compensazione a una cifra percentuale delle emissioni rimanenti</w:t>
      </w:r>
      <w:r w:rsidRPr="00B40C21">
        <w:t xml:space="preserve">. </w:t>
      </w:r>
    </w:p>
    <w:p w14:paraId="2B1728EC" w14:textId="77777777" w:rsidR="00FC5E25" w:rsidRPr="001573E9" w:rsidRDefault="00FC5E25" w:rsidP="00FC5E25">
      <w:pPr>
        <w:rPr>
          <w:lang w:val="es-ES"/>
        </w:rPr>
      </w:pPr>
    </w:p>
    <w:p w14:paraId="3289A367" w14:textId="77777777" w:rsidR="00FC5E25" w:rsidRPr="002A0B19" w:rsidRDefault="00FC5E25" w:rsidP="00FC5E25">
      <w:pPr>
        <w:jc w:val="center"/>
      </w:pPr>
      <w:r>
        <w:t># # #</w:t>
      </w:r>
    </w:p>
    <w:p w14:paraId="654E6CB3" w14:textId="77777777" w:rsidR="00FC5E25" w:rsidRPr="00AE0E14" w:rsidRDefault="00FC5E25" w:rsidP="00FC5E25">
      <w:pPr>
        <w:pStyle w:val="SSubtitle"/>
      </w:pPr>
      <w:r>
        <w:t>Stellantis</w:t>
      </w:r>
    </w:p>
    <w:p w14:paraId="0CACF768" w14:textId="77777777" w:rsidR="00FC5E25" w:rsidRPr="00A14F62" w:rsidRDefault="00FC5E25" w:rsidP="00FC5E25">
      <w:pPr>
        <w:pStyle w:val="STextitalic"/>
      </w:pPr>
      <w:r w:rsidRPr="00627F72">
        <w:t>Stellantis N.V. (NYSE: STLA</w:t>
      </w:r>
      <w:r>
        <w:t xml:space="preserve"> </w:t>
      </w:r>
      <w:r w:rsidRPr="00627F72">
        <w:t>/ Euronext Milan: STLAM</w:t>
      </w:r>
      <w:r>
        <w:t xml:space="preserve"> </w:t>
      </w:r>
      <w:r w:rsidRPr="00627F72">
        <w:t>/ Euronext Pari</w:t>
      </w:r>
      <w:r>
        <w:t>s</w:t>
      </w:r>
      <w:r w:rsidRPr="00627F72">
        <w:t>: STLAP) è uno dei principali costruttori di veicoli al mondo e ha l</w:t>
      </w:r>
      <w:r>
        <w:t>’</w:t>
      </w:r>
      <w:r w:rsidRPr="00627F72">
        <w:t>obiettivo di proteggere la libertà di movimento attraverso mezzi sicuri, puliti ed economicamente accessibili.</w:t>
      </w:r>
      <w:r>
        <w:t xml:space="preserve"> </w:t>
      </w:r>
      <w:r w:rsidRPr="00627F72">
        <w:t>Celebre per i suoi brand iconici e innovativi - Abarth, Alfa Romeo, Chrysler, Citroën, Dodge, DS Automobiles, Fiat, Jeep</w:t>
      </w:r>
      <w:r w:rsidRPr="00425A88">
        <w:rPr>
          <w:vertAlign w:val="subscript"/>
        </w:rPr>
        <w:t>®</w:t>
      </w:r>
      <w:r w:rsidRPr="00627F72">
        <w:t>, Lancia, Maserati, Opel, Peugeot, Ram, Vauxhall, Free2move e Leasys - Stellantis sta attuando Dare Forward 2030, un ambizioso piano strategico che le permetterà di trasformarsi entro il 2038 in un</w:t>
      </w:r>
      <w:r>
        <w:t>’</w:t>
      </w:r>
      <w:r w:rsidRPr="00627F72">
        <w:t xml:space="preserve">azienda tecnologica di mobilità a zero emissioni nette di carbonio </w:t>
      </w:r>
      <w:r w:rsidRPr="00425A88">
        <w:t xml:space="preserve">con una percentuale di compensazione a una cifra delle emissioni restanti, </w:t>
      </w:r>
      <w:r w:rsidRPr="00627F72">
        <w:t xml:space="preserve">creando al contempo valore aggiunto per tutti gli stakeholder. Per maggiori informazioni, visitare </w:t>
      </w:r>
      <w:hyperlink r:id="rId8" w:history="1">
        <w:r w:rsidRPr="00504E36">
          <w:rPr>
            <w:rStyle w:val="Hyperlink"/>
            <w:u w:val="single"/>
          </w:rPr>
          <w:t>www.stellantis.com</w:t>
        </w:r>
      </w:hyperlink>
    </w:p>
    <w:tbl>
      <w:tblPr>
        <w:tblStyle w:val="TableGrid"/>
        <w:tblW w:w="528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35"/>
        <w:gridCol w:w="570"/>
        <w:gridCol w:w="1624"/>
        <w:gridCol w:w="556"/>
        <w:gridCol w:w="1591"/>
        <w:gridCol w:w="568"/>
        <w:gridCol w:w="1041"/>
        <w:gridCol w:w="22"/>
      </w:tblGrid>
      <w:tr w:rsidR="00FC5E25" w:rsidRPr="006279C9" w14:paraId="433B4BC2" w14:textId="77777777" w:rsidTr="00EB1608">
        <w:trPr>
          <w:trHeight w:val="729"/>
        </w:trPr>
        <w:tc>
          <w:tcPr>
            <w:tcW w:w="579" w:type="dxa"/>
            <w:vAlign w:val="center"/>
          </w:tcPr>
          <w:p w14:paraId="629C053B" w14:textId="77777777" w:rsidR="00FC5E25" w:rsidRPr="006279C9" w:rsidRDefault="00FC5E25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>
              <w:rPr>
                <w:noProof/>
                <w:color w:val="44546A" w:themeColor="text2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4172BC81" wp14:editId="69B67D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-178435</wp:posOffset>
                  </wp:positionV>
                  <wp:extent cx="291465" cy="291465"/>
                  <wp:effectExtent l="0" t="0" r="0" b="0"/>
                  <wp:wrapNone/>
                  <wp:docPr id="4" name="Image 4" descr="Une image contenant cercle, symbole, Graphiqu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cercle, symbole, Graphique, Police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5" w:type="dxa"/>
          </w:tcPr>
          <w:p w14:paraId="168187F8" w14:textId="77777777" w:rsidR="00FC5E25" w:rsidRPr="006279C9" w:rsidRDefault="00FC5E25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color w:val="44546A" w:themeColor="text2"/>
                <w:sz w:val="22"/>
                <w:szCs w:val="22"/>
              </w:rPr>
              <w:t>@Stellantis</w:t>
            </w:r>
          </w:p>
        </w:tc>
        <w:tc>
          <w:tcPr>
            <w:tcW w:w="570" w:type="dxa"/>
            <w:vAlign w:val="center"/>
          </w:tcPr>
          <w:p w14:paraId="0249FF47" w14:textId="77777777" w:rsidR="00FC5E25" w:rsidRPr="006279C9" w:rsidRDefault="00FC5E25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F2B88A" wp14:editId="329E426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-172720</wp:posOffset>
                  </wp:positionV>
                  <wp:extent cx="291465" cy="291465"/>
                  <wp:effectExtent l="0" t="0" r="0" b="0"/>
                  <wp:wrapNone/>
                  <wp:docPr id="19" name="Image 19" descr="Une image contenant symbole, logo, Police, cerc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symbole, logo, Police, cercl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24" w:type="dxa"/>
          </w:tcPr>
          <w:p w14:paraId="6BD2F386" w14:textId="77777777" w:rsidR="00FC5E25" w:rsidRPr="006279C9" w:rsidRDefault="00FC5E25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</w:p>
        </w:tc>
        <w:tc>
          <w:tcPr>
            <w:tcW w:w="556" w:type="dxa"/>
            <w:vAlign w:val="center"/>
          </w:tcPr>
          <w:p w14:paraId="16D54662" w14:textId="77777777" w:rsidR="00FC5E25" w:rsidRPr="006279C9" w:rsidRDefault="00FC5E25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noProof/>
                <w:color w:val="44546A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59264" behindDoc="1" locked="0" layoutInCell="1" allowOverlap="1" wp14:anchorId="7C653836" wp14:editId="522A5991">
                  <wp:simplePos x="0" y="0"/>
                  <wp:positionH relativeFrom="column">
                    <wp:posOffset>-379095</wp:posOffset>
                  </wp:positionH>
                  <wp:positionV relativeFrom="paragraph">
                    <wp:posOffset>-46355</wp:posOffset>
                  </wp:positionV>
                  <wp:extent cx="292100" cy="292735"/>
                  <wp:effectExtent l="0" t="0" r="0" b="0"/>
                  <wp:wrapTight wrapText="bothSides">
                    <wp:wrapPolygon edited="0">
                      <wp:start x="2817" y="0"/>
                      <wp:lineTo x="0" y="2811"/>
                      <wp:lineTo x="0" y="18273"/>
                      <wp:lineTo x="5635" y="19679"/>
                      <wp:lineTo x="14087" y="19679"/>
                      <wp:lineTo x="19722" y="16868"/>
                      <wp:lineTo x="19722" y="4217"/>
                      <wp:lineTo x="15496" y="0"/>
                      <wp:lineTo x="2817" y="0"/>
                    </wp:wrapPolygon>
                  </wp:wrapTight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0EF9DAF9" w14:textId="77777777" w:rsidR="00FC5E25" w:rsidRPr="006279C9" w:rsidRDefault="00FC5E25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</w:p>
        </w:tc>
        <w:tc>
          <w:tcPr>
            <w:tcW w:w="568" w:type="dxa"/>
            <w:vAlign w:val="center"/>
          </w:tcPr>
          <w:p w14:paraId="22522CDE" w14:textId="77777777" w:rsidR="00FC5E25" w:rsidRPr="006279C9" w:rsidRDefault="00FC5E25" w:rsidP="00EB1608">
            <w:pPr>
              <w:spacing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noProof/>
                <w:color w:val="44546A" w:themeColor="text2"/>
                <w:sz w:val="22"/>
                <w:szCs w:val="22"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3DBAE385" wp14:editId="45B748F9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-72390</wp:posOffset>
                  </wp:positionV>
                  <wp:extent cx="303530" cy="292735"/>
                  <wp:effectExtent l="0" t="0" r="1270" b="0"/>
                  <wp:wrapTight wrapText="bothSides">
                    <wp:wrapPolygon edited="0">
                      <wp:start x="2711" y="0"/>
                      <wp:lineTo x="0" y="2811"/>
                      <wp:lineTo x="0" y="18273"/>
                      <wp:lineTo x="5423" y="19679"/>
                      <wp:lineTo x="13556" y="19679"/>
                      <wp:lineTo x="20335" y="16868"/>
                      <wp:lineTo x="20335" y="4217"/>
                      <wp:lineTo x="16268" y="0"/>
                      <wp:lineTo x="2711" y="0"/>
                    </wp:wrapPolygon>
                  </wp:wrapTight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3" w:type="dxa"/>
            <w:gridSpan w:val="2"/>
          </w:tcPr>
          <w:p w14:paraId="45901325" w14:textId="77777777" w:rsidR="00FC5E25" w:rsidRPr="006279C9" w:rsidRDefault="00FC5E25" w:rsidP="00EB1608">
            <w:pPr>
              <w:spacing w:before="120" w:after="0"/>
              <w:jc w:val="left"/>
              <w:rPr>
                <w:color w:val="44546A" w:themeColor="text2"/>
                <w:sz w:val="22"/>
                <w:szCs w:val="22"/>
              </w:rPr>
            </w:pPr>
            <w:r w:rsidRPr="006279C9">
              <w:rPr>
                <w:color w:val="44546A" w:themeColor="text2"/>
                <w:sz w:val="22"/>
                <w:szCs w:val="22"/>
              </w:rPr>
              <w:t>Stellantis</w:t>
            </w:r>
          </w:p>
        </w:tc>
      </w:tr>
      <w:tr w:rsidR="00FC5E25" w:rsidRPr="00182355" w14:paraId="0E6EBA33" w14:textId="77777777" w:rsidTr="00EB1608">
        <w:tblPrEx>
          <w:tblCellMar>
            <w:right w:w="57" w:type="dxa"/>
          </w:tblCellMar>
        </w:tblPrEx>
        <w:trPr>
          <w:gridAfter w:val="1"/>
          <w:wAfter w:w="22" w:type="dxa"/>
          <w:trHeight w:val="2043"/>
        </w:trPr>
        <w:tc>
          <w:tcPr>
            <w:tcW w:w="8364" w:type="dxa"/>
            <w:gridSpan w:val="8"/>
          </w:tcPr>
          <w:p w14:paraId="54D618BC" w14:textId="77777777" w:rsidR="00FC5E25" w:rsidRDefault="00FC5E25" w:rsidP="00EB1608">
            <w:r w:rsidRPr="0086416D">
              <w:rPr>
                <w:noProof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23774243" wp14:editId="53E2BDE0">
                      <wp:extent cx="432000" cy="61913"/>
                      <wp:effectExtent l="0" t="0" r="6350" b="0"/>
                      <wp:docPr id="20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2000" cy="61913"/>
                              </a:xfrm>
                              <a:custGeom>
                                <a:avLst/>
                                <a:gdLst>
                                  <a:gd name="T0" fmla="*/ 329 w 354"/>
                                  <a:gd name="T1" fmla="*/ 39 h 39"/>
                                  <a:gd name="T2" fmla="*/ 0 w 354"/>
                                  <a:gd name="T3" fmla="*/ 39 h 39"/>
                                  <a:gd name="T4" fmla="*/ 27 w 354"/>
                                  <a:gd name="T5" fmla="*/ 0 h 39"/>
                                  <a:gd name="T6" fmla="*/ 354 w 354"/>
                                  <a:gd name="T7" fmla="*/ 0 h 39"/>
                                  <a:gd name="T8" fmla="*/ 329 w 354"/>
                                  <a:gd name="T9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54" h="39">
                                    <a:moveTo>
                                      <a:pt x="329" y="39"/>
                                    </a:moveTo>
                                    <a:lnTo>
                                      <a:pt x="0" y="39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54" y="0"/>
                                    </a:lnTo>
                                    <a:lnTo>
                                      <a:pt x="329" y="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4E9D13E8">
                    <v:shape id="Freeform 27" style="width:34pt;height: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54,39" o:spid="_x0000_s1026" fillcolor="#1f3763 [1608]" stroked="f" path="m329,39l,39,27,,354,,329,3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" w14:anchorId="430BC56D">
                      <v:path arrowok="t" o:connecttype="custom" o:connectlocs="401492,61913;0,61913;32949,0;432000,0;401492,61913" o:connectangles="0,0,0,0,0"/>
                      <w10:anchorlock/>
                    </v:shape>
                  </w:pict>
                </mc:Fallback>
              </mc:AlternateContent>
            </w:r>
          </w:p>
          <w:p w14:paraId="347FB42C" w14:textId="77777777" w:rsidR="00FC5E25" w:rsidRPr="0085397B" w:rsidRDefault="00FC5E25" w:rsidP="00EB1608">
            <w:pPr>
              <w:pStyle w:val="SContact-Title"/>
            </w:pPr>
            <w:r>
              <w:t>Per maggiori informazioni, contattare:</w:t>
            </w:r>
          </w:p>
          <w:p w14:paraId="222FC797" w14:textId="77777777" w:rsidR="00FC5E25" w:rsidRPr="001573E9" w:rsidRDefault="00000000" w:rsidP="00EB1608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74809613"/>
                <w:placeholder>
                  <w:docPart w:val="609AEA28B2B94A7B8699FF4A10FD0295"/>
                </w:placeholder>
              </w:sdtPr>
              <w:sdtContent>
                <w:r w:rsidR="00FC5E25" w:rsidRPr="001573E9">
                  <w:rPr>
                    <w:sz w:val="22"/>
                    <w:szCs w:val="22"/>
                  </w:rPr>
                  <w:t>Fernão SILVEIRA</w:t>
                </w:r>
              </w:sdtContent>
            </w:sdt>
            <w:r w:rsidR="00FC5E25" w:rsidRPr="001573E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4140883"/>
                <w:placeholder>
                  <w:docPart w:val="1A7BEE11888F4733B40EB502C6B3A524"/>
                </w:placeholder>
              </w:sdtPr>
              <w:sdtContent>
                <w:r w:rsidR="00FC5E25" w:rsidRPr="001573E9">
                  <w:rPr>
                    <w:rFonts w:asciiTheme="minorHAnsi" w:hAnsiTheme="minorHAnsi"/>
                    <w:sz w:val="22"/>
                    <w:szCs w:val="22"/>
                  </w:rPr>
                  <w:t>+31 6 43 25 43 41 – fernao.silveira@stellantis.com</w:t>
                </w:r>
              </w:sdtContent>
            </w:sdt>
          </w:p>
          <w:p w14:paraId="1E08A9E6" w14:textId="77777777" w:rsidR="00FC5E25" w:rsidRPr="001573E9" w:rsidRDefault="00000000" w:rsidP="00EB1608">
            <w:pPr>
              <w:pStyle w:val="SContact-Sendersinfo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97198362"/>
                <w:placeholder>
                  <w:docPart w:val="FA30B7B504854CADAB63F7C63FF6C926"/>
                </w:placeholder>
              </w:sdtPr>
              <w:sdtContent>
                <w:r w:rsidR="00FC5E25" w:rsidRPr="001573E9">
                  <w:rPr>
                    <w:sz w:val="22"/>
                    <w:szCs w:val="22"/>
                  </w:rPr>
                  <w:t>Shawn MORGAN</w:t>
                </w:r>
              </w:sdtContent>
            </w:sdt>
            <w:r w:rsidR="00FC5E25" w:rsidRPr="001573E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2059283776"/>
                <w:placeholder>
                  <w:docPart w:val="99F6F1A4CF514509AE5DC251D2DFB5A1"/>
                </w:placeholder>
              </w:sdtPr>
              <w:sdtContent>
                <w:r w:rsidR="00FC5E25" w:rsidRPr="001573E9">
                  <w:rPr>
                    <w:rFonts w:asciiTheme="minorHAnsi" w:hAnsiTheme="minorHAnsi"/>
                    <w:sz w:val="22"/>
                    <w:szCs w:val="22"/>
                  </w:rPr>
                  <w:t>+1 248 760 2621 – shawn.morgan@stellantis.com</w:t>
                </w:r>
              </w:sdtContent>
            </w:sdt>
          </w:p>
          <w:p w14:paraId="4D6A9F51" w14:textId="77777777" w:rsidR="00FC5E25" w:rsidRPr="001573E9" w:rsidRDefault="00FC5E25" w:rsidP="00EB1608">
            <w:pPr>
              <w:pStyle w:val="SFooter-Emailwebsite"/>
            </w:pPr>
            <w:r w:rsidRPr="001573E9">
              <w:t>communications@stellantis.com</w:t>
            </w:r>
            <w:r w:rsidRPr="001573E9">
              <w:br/>
              <w:t>www.stellantis.com</w:t>
            </w:r>
          </w:p>
        </w:tc>
      </w:tr>
    </w:tbl>
    <w:p w14:paraId="3BD91CF8" w14:textId="77777777" w:rsidR="00A33E8D" w:rsidRPr="00FC5E25" w:rsidRDefault="00A33E8D" w:rsidP="005612E0"/>
    <w:sectPr w:rsidR="00A33E8D" w:rsidRPr="00FC5E25" w:rsidSect="0002070C">
      <w:footerReference w:type="default" r:id="rId13"/>
      <w:headerReference w:type="first" r:id="rId14"/>
      <w:pgSz w:w="11906" w:h="16838" w:code="9"/>
      <w:pgMar w:top="1134" w:right="1985" w:bottom="1134" w:left="1985" w:header="1021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4298E" w14:textId="77777777" w:rsidR="000F1758" w:rsidRDefault="000F1758" w:rsidP="0002070C">
      <w:r>
        <w:separator/>
      </w:r>
    </w:p>
  </w:endnote>
  <w:endnote w:type="continuationSeparator" w:id="0">
    <w:p w14:paraId="2D61BC1C" w14:textId="77777777" w:rsidR="000F1758" w:rsidRDefault="000F1758" w:rsidP="0002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1" w:fontKey="{132ECA55-FD50-4C29-B098-6BA3342716E4}"/>
    <w:embedBold r:id="rId2" w:fontKey="{CFBA1E2A-8461-4175-8BBC-CDE7F7EE227C}"/>
    <w:embedItalic r:id="rId3" w:fontKey="{713229F0-CA56-483C-8D4B-1476A5F46023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4" w:fontKey="{8FF7C42E-6CED-4C61-8474-B6FB84524C18}"/>
    <w:embedItalic r:id="rId5" w:fontKey="{61ABBBC0-3DD3-4BF6-BAAD-3956B8EDE60D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11F7B89-A78B-4C1D-B12E-6CCE1CCBE2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0F01" w14:textId="77777777" w:rsidR="00992BE1" w:rsidRPr="00A51B6A" w:rsidRDefault="00992BE1" w:rsidP="0002070C">
    <w:pPr>
      <w:pStyle w:val="SPagination"/>
      <w:rPr>
        <w:szCs w:val="16"/>
      </w:rPr>
    </w:pPr>
    <w:r>
      <w:t xml:space="preserve">- </w:t>
    </w:r>
    <w:r w:rsidRPr="00A51B6A">
      <w:rPr>
        <w:rStyle w:val="PageNumber"/>
        <w:szCs w:val="16"/>
      </w:rPr>
      <w:fldChar w:fldCharType="begin"/>
    </w:r>
    <w:r w:rsidRPr="00A51B6A">
      <w:rPr>
        <w:rStyle w:val="PageNumber"/>
        <w:szCs w:val="16"/>
      </w:rPr>
      <w:instrText xml:space="preserve"> PAGE </w:instrText>
    </w:r>
    <w:r w:rsidRPr="00A51B6A">
      <w:rPr>
        <w:rStyle w:val="PageNumber"/>
        <w:szCs w:val="16"/>
      </w:rPr>
      <w:fldChar w:fldCharType="separate"/>
    </w:r>
    <w:r w:rsidR="00726192">
      <w:rPr>
        <w:rStyle w:val="PageNumber"/>
        <w:noProof/>
        <w:szCs w:val="16"/>
      </w:rPr>
      <w:t>3</w:t>
    </w:r>
    <w:r w:rsidRPr="00A51B6A">
      <w:rPr>
        <w:rStyle w:val="PageNumber"/>
        <w:szCs w:val="16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3D883" w14:textId="77777777" w:rsidR="000F1758" w:rsidRDefault="000F1758" w:rsidP="0002070C">
      <w:r>
        <w:separator/>
      </w:r>
    </w:p>
  </w:footnote>
  <w:footnote w:type="continuationSeparator" w:id="0">
    <w:p w14:paraId="5B83D80D" w14:textId="77777777" w:rsidR="000F1758" w:rsidRDefault="000F1758" w:rsidP="0002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39854" w14:textId="77777777" w:rsidR="005F2120" w:rsidRDefault="00726192" w:rsidP="0002070C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1" locked="1" layoutInCell="1" allowOverlap="1" wp14:anchorId="67F9DD61" wp14:editId="77AECAB8">
              <wp:simplePos x="0" y="0"/>
              <wp:positionH relativeFrom="page">
                <wp:posOffset>449580</wp:posOffset>
              </wp:positionH>
              <wp:positionV relativeFrom="page">
                <wp:posOffset>-30480</wp:posOffset>
              </wp:positionV>
              <wp:extent cx="269875" cy="2425065"/>
              <wp:effectExtent l="0" t="0" r="0" b="0"/>
              <wp:wrapNone/>
              <wp:docPr id="3" name="Group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69875" cy="2425065"/>
                        <a:chOff x="0" y="-98324"/>
                        <a:chExt cx="315912" cy="2844699"/>
                      </a:xfrm>
                    </wpg:grpSpPr>
                    <wps:wsp>
                      <wps:cNvPr id="5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3175"/>
                          <a:ext cx="315912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Oval 9"/>
                      <wps:cNvSpPr>
                        <a:spLocks noChangeArrowheads="1"/>
                      </wps:cNvSpPr>
                      <wps:spPr bwMode="auto">
                        <a:xfrm>
                          <a:off x="53975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Oval 10"/>
                      <wps:cNvSpPr>
                        <a:spLocks noChangeArrowheads="1"/>
                      </wps:cNvSpPr>
                      <wps:spPr bwMode="auto">
                        <a:xfrm>
                          <a:off x="1444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Oval 11"/>
                      <wps:cNvSpPr>
                        <a:spLocks noChangeArrowheads="1"/>
                      </wps:cNvSpPr>
                      <wps:spPr bwMode="auto">
                        <a:xfrm>
                          <a:off x="233362" y="2663825"/>
                          <a:ext cx="34925" cy="33338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Oval 12"/>
                      <wps:cNvSpPr>
                        <a:spLocks noChangeArrowheads="1"/>
                      </wps:cNvSpPr>
                      <wps:spPr bwMode="auto">
                        <a:xfrm>
                          <a:off x="101600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Oval 13"/>
                      <wps:cNvSpPr>
                        <a:spLocks noChangeArrowheads="1"/>
                      </wps:cNvSpPr>
                      <wps:spPr bwMode="auto">
                        <a:xfrm>
                          <a:off x="195262" y="2724150"/>
                          <a:ext cx="23812" cy="22225"/>
                        </a:xfrm>
                        <a:prstGeom prst="ellipse">
                          <a:avLst/>
                        </a:prstGeom>
                        <a:solidFill>
                          <a:srgbClr val="243782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4"/>
                      <wps:cNvSpPr>
                        <a:spLocks/>
                      </wps:cNvSpPr>
                      <wps:spPr bwMode="auto">
                        <a:xfrm>
                          <a:off x="0" y="-98324"/>
                          <a:ext cx="315912" cy="2738337"/>
                        </a:xfrm>
                        <a:custGeom>
                          <a:avLst/>
                          <a:gdLst>
                            <a:gd name="T0" fmla="*/ 81 w 81"/>
                            <a:gd name="T1" fmla="*/ 0 h 699"/>
                            <a:gd name="T2" fmla="*/ 0 w 81"/>
                            <a:gd name="T3" fmla="*/ 0 h 699"/>
                            <a:gd name="T4" fmla="*/ 0 w 81"/>
                            <a:gd name="T5" fmla="*/ 693 h 699"/>
                            <a:gd name="T6" fmla="*/ 0 w 81"/>
                            <a:gd name="T7" fmla="*/ 693 h 699"/>
                            <a:gd name="T8" fmla="*/ 0 w 81"/>
                            <a:gd name="T9" fmla="*/ 693 h 699"/>
                            <a:gd name="T10" fmla="*/ 6 w 81"/>
                            <a:gd name="T11" fmla="*/ 699 h 699"/>
                            <a:gd name="T12" fmla="*/ 12 w 81"/>
                            <a:gd name="T13" fmla="*/ 693 h 699"/>
                            <a:gd name="T14" fmla="*/ 12 w 81"/>
                            <a:gd name="T15" fmla="*/ 693 h 699"/>
                            <a:gd name="T16" fmla="*/ 13 w 81"/>
                            <a:gd name="T17" fmla="*/ 693 h 699"/>
                            <a:gd name="T18" fmla="*/ 18 w 81"/>
                            <a:gd name="T19" fmla="*/ 688 h 699"/>
                            <a:gd name="T20" fmla="*/ 23 w 81"/>
                            <a:gd name="T21" fmla="*/ 693 h 699"/>
                            <a:gd name="T22" fmla="*/ 23 w 81"/>
                            <a:gd name="T23" fmla="*/ 693 h 699"/>
                            <a:gd name="T24" fmla="*/ 23 w 81"/>
                            <a:gd name="T25" fmla="*/ 693 h 699"/>
                            <a:gd name="T26" fmla="*/ 29 w 81"/>
                            <a:gd name="T27" fmla="*/ 699 h 699"/>
                            <a:gd name="T28" fmla="*/ 35 w 81"/>
                            <a:gd name="T29" fmla="*/ 693 h 699"/>
                            <a:gd name="T30" fmla="*/ 35 w 81"/>
                            <a:gd name="T31" fmla="*/ 693 h 699"/>
                            <a:gd name="T32" fmla="*/ 35 w 81"/>
                            <a:gd name="T33" fmla="*/ 693 h 699"/>
                            <a:gd name="T34" fmla="*/ 41 w 81"/>
                            <a:gd name="T35" fmla="*/ 688 h 699"/>
                            <a:gd name="T36" fmla="*/ 46 w 81"/>
                            <a:gd name="T37" fmla="*/ 693 h 699"/>
                            <a:gd name="T38" fmla="*/ 46 w 81"/>
                            <a:gd name="T39" fmla="*/ 693 h 699"/>
                            <a:gd name="T40" fmla="*/ 46 w 81"/>
                            <a:gd name="T41" fmla="*/ 693 h 699"/>
                            <a:gd name="T42" fmla="*/ 46 w 81"/>
                            <a:gd name="T43" fmla="*/ 693 h 699"/>
                            <a:gd name="T44" fmla="*/ 46 w 81"/>
                            <a:gd name="T45" fmla="*/ 693 h 699"/>
                            <a:gd name="T46" fmla="*/ 52 w 81"/>
                            <a:gd name="T47" fmla="*/ 699 h 699"/>
                            <a:gd name="T48" fmla="*/ 58 w 81"/>
                            <a:gd name="T49" fmla="*/ 693 h 699"/>
                            <a:gd name="T50" fmla="*/ 58 w 81"/>
                            <a:gd name="T51" fmla="*/ 693 h 699"/>
                            <a:gd name="T52" fmla="*/ 58 w 81"/>
                            <a:gd name="T53" fmla="*/ 693 h 699"/>
                            <a:gd name="T54" fmla="*/ 63 w 81"/>
                            <a:gd name="T55" fmla="*/ 688 h 699"/>
                            <a:gd name="T56" fmla="*/ 69 w 81"/>
                            <a:gd name="T57" fmla="*/ 693 h 699"/>
                            <a:gd name="T58" fmla="*/ 69 w 81"/>
                            <a:gd name="T59" fmla="*/ 693 h 699"/>
                            <a:gd name="T60" fmla="*/ 69 w 81"/>
                            <a:gd name="T61" fmla="*/ 693 h 699"/>
                            <a:gd name="T62" fmla="*/ 75 w 81"/>
                            <a:gd name="T63" fmla="*/ 699 h 699"/>
                            <a:gd name="T64" fmla="*/ 81 w 81"/>
                            <a:gd name="T65" fmla="*/ 693 h 699"/>
                            <a:gd name="T66" fmla="*/ 81 w 81"/>
                            <a:gd name="T67" fmla="*/ 693 h 699"/>
                            <a:gd name="T68" fmla="*/ 81 w 81"/>
                            <a:gd name="T69" fmla="*/ 693 h 699"/>
                            <a:gd name="T70" fmla="*/ 81 w 81"/>
                            <a:gd name="T71" fmla="*/ 0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1" h="699">
                              <a:moveTo>
                                <a:pt x="8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3"/>
                                <a:pt x="0" y="693"/>
                                <a:pt x="0" y="693"/>
                              </a:cubicBezTo>
                              <a:cubicBezTo>
                                <a:pt x="0" y="696"/>
                                <a:pt x="3" y="699"/>
                                <a:pt x="6" y="699"/>
                              </a:cubicBezTo>
                              <a:cubicBezTo>
                                <a:pt x="10" y="699"/>
                                <a:pt x="12" y="696"/>
                                <a:pt x="12" y="693"/>
                              </a:cubicBezTo>
                              <a:cubicBezTo>
                                <a:pt x="12" y="693"/>
                                <a:pt x="12" y="693"/>
                                <a:pt x="12" y="693"/>
                              </a:cubicBezTo>
                              <a:cubicBezTo>
                                <a:pt x="13" y="693"/>
                                <a:pt x="13" y="693"/>
                                <a:pt x="13" y="693"/>
                              </a:cubicBezTo>
                              <a:cubicBezTo>
                                <a:pt x="13" y="690"/>
                                <a:pt x="15" y="688"/>
                                <a:pt x="18" y="688"/>
                              </a:cubicBezTo>
                              <a:cubicBezTo>
                                <a:pt x="20" y="688"/>
                                <a:pt x="22" y="690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3"/>
                                <a:pt x="23" y="693"/>
                                <a:pt x="23" y="693"/>
                              </a:cubicBezTo>
                              <a:cubicBezTo>
                                <a:pt x="23" y="696"/>
                                <a:pt x="26" y="699"/>
                                <a:pt x="29" y="699"/>
                              </a:cubicBezTo>
                              <a:cubicBezTo>
                                <a:pt x="33" y="699"/>
                                <a:pt x="35" y="696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5" y="693"/>
                                <a:pt x="35" y="693"/>
                                <a:pt x="35" y="693"/>
                              </a:cubicBezTo>
                              <a:cubicBezTo>
                                <a:pt x="36" y="690"/>
                                <a:pt x="38" y="688"/>
                                <a:pt x="41" y="688"/>
                              </a:cubicBezTo>
                              <a:cubicBezTo>
                                <a:pt x="43" y="688"/>
                                <a:pt x="46" y="690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3"/>
                                <a:pt x="46" y="693"/>
                                <a:pt x="46" y="693"/>
                              </a:cubicBezTo>
                              <a:cubicBezTo>
                                <a:pt x="46" y="697"/>
                                <a:pt x="49" y="699"/>
                                <a:pt x="52" y="699"/>
                              </a:cubicBezTo>
                              <a:cubicBezTo>
                                <a:pt x="56" y="699"/>
                                <a:pt x="58" y="696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8" y="693"/>
                                <a:pt x="58" y="693"/>
                                <a:pt x="58" y="693"/>
                              </a:cubicBezTo>
                              <a:cubicBezTo>
                                <a:pt x="59" y="690"/>
                                <a:pt x="61" y="688"/>
                                <a:pt x="63" y="688"/>
                              </a:cubicBezTo>
                              <a:cubicBezTo>
                                <a:pt x="66" y="688"/>
                                <a:pt x="68" y="690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3"/>
                                <a:pt x="69" y="693"/>
                                <a:pt x="69" y="693"/>
                              </a:cubicBezTo>
                              <a:cubicBezTo>
                                <a:pt x="69" y="696"/>
                                <a:pt x="71" y="699"/>
                                <a:pt x="75" y="699"/>
                              </a:cubicBezTo>
                              <a:cubicBezTo>
                                <a:pt x="78" y="699"/>
                                <a:pt x="81" y="696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cubicBezTo>
                                <a:pt x="81" y="693"/>
                                <a:pt x="81" y="693"/>
                                <a:pt x="81" y="693"/>
                              </a:cubicBez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37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13ACB" w14:textId="77777777" w:rsidR="00A33E8D" w:rsidRPr="00683765" w:rsidRDefault="00A33E8D" w:rsidP="00297094">
                            <w:pPr>
                              <w:pStyle w:val="SPRESSRELEASE-TITLE"/>
                            </w:pPr>
                            <w:r>
                              <w:t>COMUNICATO</w:t>
                            </w:r>
                            <w:r w:rsidR="002A2331">
                              <w:t xml:space="preserve"> </w:t>
                            </w:r>
                            <w:r>
                              <w:t>STAMPA</w:t>
                            </w:r>
                          </w:p>
                        </w:txbxContent>
                      </wps:txbx>
                      <wps:bodyPr vert="vert270" wrap="square" lIns="25200" tIns="0" rIns="36000" bIns="18000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47B1AB5E">
            <v:group id="Groupe 29" style="position:absolute;left:0;text-align:left;margin-left:35.4pt;margin-top:-2.4pt;width:21.25pt;height:190.95pt;z-index:-251658752;mso-position-horizontal-relative:page;mso-position-vertical-relative:page;mso-width-relative:margin;mso-height-relative:margin" coordsize="3159,28446" coordorigin=",-983" o:spid="_x0000_s1026" w14:anchorId="67F9DD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">
              <o:lock v:ext="edit" aspectratio="t"/>
              <v:rect id="AutoShape 7" style="position:absolute;top:31;width:3159;height:27432;visibility:visible;mso-wrap-style:square;v-text-anchor:top" o:spid="_x0000_s1027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>
                <o:lock v:ext="edit" text="t" aspectratio="t"/>
              </v:rect>
              <v:oval id="Oval 9" style="position:absolute;left:539;top:26638;width:350;height:333;visibility:visible;mso-wrap-style:square;v-text-anchor:top" o:spid="_x0000_s1028" fillcolor="#2437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"/>
              <v:oval id="Oval 10" style="position:absolute;left:1444;top:26638;width:349;height:333;visibility:visible;mso-wrap-style:square;v-text-anchor:top" o:spid="_x0000_s1029" fillcolor="#2437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"/>
              <v:oval id="Oval 11" style="position:absolute;left:2333;top:26638;width:349;height:333;visibility:visible;mso-wrap-style:square;v-text-anchor:top" o:spid="_x0000_s1030" fillcolor="#2437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"/>
              <v:oval id="Oval 12" style="position:absolute;left:1016;top:27241;width:238;height:222;visibility:visible;mso-wrap-style:square;v-text-anchor:top" o:spid="_x0000_s1031" fillcolor="#2437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"/>
              <v:oval id="Oval 13" style="position:absolute;left:1952;top:27241;width:238;height:222;visibility:visible;mso-wrap-style:square;v-text-anchor:top" o:spid="_x0000_s1032" fillcolor="#2437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"/>
              <v:shape id="Freeform 14" style="position:absolute;top:-983;width:3159;height:27383;visibility:visible;mso-wrap-style:square;v-text-anchor:middle" coordsize="81,699" o:spid="_x0000_s1033" fillcolor="#243782" stroked="f" o:spt="100" adj="-11796480,,5400" path="m81,c,,,,,,,693,,693,,693v,,,,,c,693,,693,,693v,3,3,6,6,6c10,699,12,696,12,693v,,,,,c13,693,13,693,13,693v,-3,2,-5,5,-5c20,688,22,690,23,693v,,,,,c23,693,23,693,23,693v,3,3,6,6,6c33,699,35,696,35,693v,,,,,c35,693,35,693,35,693v1,-3,3,-5,6,-5c43,688,46,690,46,693v,,,,,c46,693,46,693,46,693v,,,,,c46,693,46,693,46,693v,4,3,6,6,6c56,699,58,696,58,693v,,,,,c58,693,58,693,58,693v1,-3,3,-5,5,-5c66,688,68,690,69,693v,,,,,c69,693,69,693,69,693v,3,2,6,6,6c78,699,81,696,81,693v,,,,,c81,693,81,693,81,693l8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">
                <v:stroke joinstyle="round"/>
                <v:formulas/>
                <v:path textboxrect="0,0,81,699" arrowok="t" o:connecttype="custom" o:connectlocs="315912,0;0,0;0,2714832;0,2714832;0,2714832;23401,2738337;46802,2714832;46802,2714832;50702,2714832;70203,2695244;89703,2714832;89703,2714832;89703,2714832;113104,2738337;136505,2714832;136505,2714832;136505,2714832;159906,2695244;179407,2714832;179407,2714832;179407,2714832;179407,2714832;179407,2714832;202808,2738337;226209,2714832;226209,2714832;226209,2714832;245709,2695244;269110,2714832;269110,2714832;269110,2714832;292511,2738337;315912,2714832;315912,2714832;315912,2714832;315912,0" o:connectangles="0,0,0,0,0,0,0,0,0,0,0,0,0,0,0,0,0,0,0,0,0,0,0,0,0,0,0,0,0,0,0,0,0,0,0,0"/>
                <v:textbox style="layout-flow:vertical;mso-layout-flow-alt:bottom-to-top" inset=".7mm,0,1mm,5mm">
                  <w:txbxContent>
                    <w:p w:rsidRPr="00683765" w:rsidR="00A33E8D" w:rsidP="00297094" w:rsidRDefault="00A33E8D" w14:paraId="248244BD" w14:textId="77777777">
                      <w:pPr>
                        <w:pStyle w:val="SPRESSRELEASE-TITLE"/>
                      </w:pPr>
                      <w:r>
                        <w:t>COMUNICATO</w:t>
                      </w:r>
                      <w:r w:rsidR="002A2331">
                        <w:t xml:space="preserve"> </w:t>
                      </w:r>
                      <w:r>
                        <w:t>STAMPA</w:t>
                      </w:r>
                    </w:p>
                  </w:txbxContent>
                </v:textbox>
              </v:shape>
              <w10:wrap anchorx="page" anchory="page"/>
              <w10:anchorlock/>
            </v:group>
          </w:pict>
        </mc:Fallback>
      </mc:AlternateContent>
    </w:r>
    <w:r w:rsidRPr="00374406">
      <w:rPr>
        <w:noProof/>
        <w:lang w:val="en-US"/>
      </w:rPr>
      <w:drawing>
        <wp:inline distT="0" distB="0" distL="0" distR="0" wp14:anchorId="07A3F80C" wp14:editId="386F99EF">
          <wp:extent cx="2314575" cy="71437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6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AEA6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464DB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64C1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A8A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160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20E7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086A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D664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A7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568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967CF"/>
    <w:multiLevelType w:val="multilevel"/>
    <w:tmpl w:val="90B2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E155EBE"/>
    <w:multiLevelType w:val="multilevel"/>
    <w:tmpl w:val="DD1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140FAE"/>
    <w:multiLevelType w:val="multilevel"/>
    <w:tmpl w:val="6C24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B0F10"/>
    <w:multiLevelType w:val="hybridMultilevel"/>
    <w:tmpl w:val="07F6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10E76"/>
    <w:multiLevelType w:val="multilevel"/>
    <w:tmpl w:val="F1F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5952713"/>
    <w:multiLevelType w:val="hybridMultilevel"/>
    <w:tmpl w:val="7B7A6F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BA166D"/>
    <w:multiLevelType w:val="multilevel"/>
    <w:tmpl w:val="1EC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F225A3"/>
    <w:multiLevelType w:val="hybridMultilevel"/>
    <w:tmpl w:val="AAA27D8E"/>
    <w:lvl w:ilvl="0" w:tplc="177C4BB6">
      <w:start w:val="1"/>
      <w:numFmt w:val="bullet"/>
      <w:pStyle w:val="S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D13129"/>
    <w:multiLevelType w:val="hybridMultilevel"/>
    <w:tmpl w:val="E30C06A0"/>
    <w:lvl w:ilvl="0" w:tplc="AAE82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217EB"/>
    <w:multiLevelType w:val="multilevel"/>
    <w:tmpl w:val="7E20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B0358"/>
    <w:multiLevelType w:val="hybridMultilevel"/>
    <w:tmpl w:val="DF5A3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016341">
    <w:abstractNumId w:val="8"/>
  </w:num>
  <w:num w:numId="2" w16cid:durableId="1076979605">
    <w:abstractNumId w:val="3"/>
  </w:num>
  <w:num w:numId="3" w16cid:durableId="1170872997">
    <w:abstractNumId w:val="2"/>
  </w:num>
  <w:num w:numId="4" w16cid:durableId="1869103936">
    <w:abstractNumId w:val="1"/>
  </w:num>
  <w:num w:numId="5" w16cid:durableId="1259026139">
    <w:abstractNumId w:val="0"/>
  </w:num>
  <w:num w:numId="6" w16cid:durableId="1558394626">
    <w:abstractNumId w:val="9"/>
  </w:num>
  <w:num w:numId="7" w16cid:durableId="1084570283">
    <w:abstractNumId w:val="7"/>
  </w:num>
  <w:num w:numId="8" w16cid:durableId="1640303920">
    <w:abstractNumId w:val="6"/>
  </w:num>
  <w:num w:numId="9" w16cid:durableId="1328091249">
    <w:abstractNumId w:val="5"/>
  </w:num>
  <w:num w:numId="10" w16cid:durableId="1077358706">
    <w:abstractNumId w:val="4"/>
  </w:num>
  <w:num w:numId="11" w16cid:durableId="2005552520">
    <w:abstractNumId w:val="17"/>
  </w:num>
  <w:num w:numId="12" w16cid:durableId="1464930872">
    <w:abstractNumId w:val="14"/>
  </w:num>
  <w:num w:numId="13" w16cid:durableId="1610352915">
    <w:abstractNumId w:val="19"/>
  </w:num>
  <w:num w:numId="14" w16cid:durableId="300504511">
    <w:abstractNumId w:val="15"/>
  </w:num>
  <w:num w:numId="15" w16cid:durableId="861817131">
    <w:abstractNumId w:val="13"/>
  </w:num>
  <w:num w:numId="16" w16cid:durableId="721830584">
    <w:abstractNumId w:val="11"/>
  </w:num>
  <w:num w:numId="17" w16cid:durableId="1175456562">
    <w:abstractNumId w:val="10"/>
  </w:num>
  <w:num w:numId="18" w16cid:durableId="1034580927">
    <w:abstractNumId w:val="20"/>
  </w:num>
  <w:num w:numId="19" w16cid:durableId="1236354148">
    <w:abstractNumId w:val="16"/>
  </w:num>
  <w:num w:numId="20" w16cid:durableId="1239248531">
    <w:abstractNumId w:val="12"/>
  </w:num>
  <w:num w:numId="21" w16cid:durableId="5902423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hideGrammaticalErrors/>
  <w:proofState w:spelling="clean" w:grammar="clean"/>
  <w:attachedTemplate r:id="rId1"/>
  <w:documentProtection w:edit="forms" w:enforcement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MwMTQ1NzUyszAyMzJV0lEKTi0uzszPAykwqgUA4uHpkiwAAAA="/>
  </w:docVars>
  <w:rsids>
    <w:rsidRoot w:val="00A61CA9"/>
    <w:rsid w:val="00000BC0"/>
    <w:rsid w:val="000015E9"/>
    <w:rsid w:val="0002070C"/>
    <w:rsid w:val="0002217B"/>
    <w:rsid w:val="000222BF"/>
    <w:rsid w:val="00024492"/>
    <w:rsid w:val="00025506"/>
    <w:rsid w:val="00040FEE"/>
    <w:rsid w:val="00083550"/>
    <w:rsid w:val="00087566"/>
    <w:rsid w:val="00087FF0"/>
    <w:rsid w:val="0009748E"/>
    <w:rsid w:val="000977CF"/>
    <w:rsid w:val="000C18FF"/>
    <w:rsid w:val="000C2449"/>
    <w:rsid w:val="000C2770"/>
    <w:rsid w:val="000D5AA4"/>
    <w:rsid w:val="000F1758"/>
    <w:rsid w:val="001561D1"/>
    <w:rsid w:val="00161A44"/>
    <w:rsid w:val="001717CA"/>
    <w:rsid w:val="00175DA5"/>
    <w:rsid w:val="00175F80"/>
    <w:rsid w:val="001830FF"/>
    <w:rsid w:val="00190445"/>
    <w:rsid w:val="001935D1"/>
    <w:rsid w:val="001A1728"/>
    <w:rsid w:val="001B1FE3"/>
    <w:rsid w:val="001B4263"/>
    <w:rsid w:val="001B591C"/>
    <w:rsid w:val="001E3A5D"/>
    <w:rsid w:val="001E7847"/>
    <w:rsid w:val="00211990"/>
    <w:rsid w:val="00220B6B"/>
    <w:rsid w:val="00256BCE"/>
    <w:rsid w:val="002753D3"/>
    <w:rsid w:val="002836DD"/>
    <w:rsid w:val="00293E0C"/>
    <w:rsid w:val="00297094"/>
    <w:rsid w:val="002A0B19"/>
    <w:rsid w:val="002A2331"/>
    <w:rsid w:val="002A3378"/>
    <w:rsid w:val="002C508D"/>
    <w:rsid w:val="002C68F8"/>
    <w:rsid w:val="002F18EC"/>
    <w:rsid w:val="0030083E"/>
    <w:rsid w:val="003309F8"/>
    <w:rsid w:val="00337417"/>
    <w:rsid w:val="0036017D"/>
    <w:rsid w:val="00367163"/>
    <w:rsid w:val="00374406"/>
    <w:rsid w:val="003864AD"/>
    <w:rsid w:val="003A5C4A"/>
    <w:rsid w:val="003A6735"/>
    <w:rsid w:val="003A676D"/>
    <w:rsid w:val="003B3825"/>
    <w:rsid w:val="003E68CC"/>
    <w:rsid w:val="00400B91"/>
    <w:rsid w:val="004022B4"/>
    <w:rsid w:val="00411411"/>
    <w:rsid w:val="0041411F"/>
    <w:rsid w:val="00425677"/>
    <w:rsid w:val="00425A88"/>
    <w:rsid w:val="00433EDD"/>
    <w:rsid w:val="004345F9"/>
    <w:rsid w:val="00434AC3"/>
    <w:rsid w:val="00441A84"/>
    <w:rsid w:val="0044219E"/>
    <w:rsid w:val="0045216F"/>
    <w:rsid w:val="00494983"/>
    <w:rsid w:val="004A2B09"/>
    <w:rsid w:val="004B5BE7"/>
    <w:rsid w:val="004D61EA"/>
    <w:rsid w:val="00504E36"/>
    <w:rsid w:val="00515C12"/>
    <w:rsid w:val="00537DB3"/>
    <w:rsid w:val="00544345"/>
    <w:rsid w:val="005612E0"/>
    <w:rsid w:val="005708BD"/>
    <w:rsid w:val="00573754"/>
    <w:rsid w:val="005804AC"/>
    <w:rsid w:val="00585485"/>
    <w:rsid w:val="00596A6D"/>
    <w:rsid w:val="005A5040"/>
    <w:rsid w:val="005C1F23"/>
    <w:rsid w:val="005C5158"/>
    <w:rsid w:val="005C775F"/>
    <w:rsid w:val="005E3C99"/>
    <w:rsid w:val="005E775C"/>
    <w:rsid w:val="005F2120"/>
    <w:rsid w:val="005F702E"/>
    <w:rsid w:val="006074EF"/>
    <w:rsid w:val="00613FB1"/>
    <w:rsid w:val="0061518F"/>
    <w:rsid w:val="0061682B"/>
    <w:rsid w:val="0062080C"/>
    <w:rsid w:val="0062440E"/>
    <w:rsid w:val="00624DBC"/>
    <w:rsid w:val="00624EB3"/>
    <w:rsid w:val="006279C9"/>
    <w:rsid w:val="00627F72"/>
    <w:rsid w:val="006338ED"/>
    <w:rsid w:val="00646166"/>
    <w:rsid w:val="0065024B"/>
    <w:rsid w:val="00655949"/>
    <w:rsid w:val="00655A10"/>
    <w:rsid w:val="006600CE"/>
    <w:rsid w:val="00675B12"/>
    <w:rsid w:val="006768B2"/>
    <w:rsid w:val="00682310"/>
    <w:rsid w:val="00683765"/>
    <w:rsid w:val="00683B2B"/>
    <w:rsid w:val="00694784"/>
    <w:rsid w:val="006B0549"/>
    <w:rsid w:val="006B5C7E"/>
    <w:rsid w:val="006E27BF"/>
    <w:rsid w:val="006F3D5A"/>
    <w:rsid w:val="00703624"/>
    <w:rsid w:val="007105B7"/>
    <w:rsid w:val="00715647"/>
    <w:rsid w:val="00716893"/>
    <w:rsid w:val="00726192"/>
    <w:rsid w:val="00730F85"/>
    <w:rsid w:val="00736170"/>
    <w:rsid w:val="00742ADF"/>
    <w:rsid w:val="00744945"/>
    <w:rsid w:val="00745CE1"/>
    <w:rsid w:val="00776357"/>
    <w:rsid w:val="00787394"/>
    <w:rsid w:val="007927B1"/>
    <w:rsid w:val="00792A44"/>
    <w:rsid w:val="007934E5"/>
    <w:rsid w:val="007A46E2"/>
    <w:rsid w:val="007D6FC7"/>
    <w:rsid w:val="007E317D"/>
    <w:rsid w:val="007E49CE"/>
    <w:rsid w:val="007F5DA4"/>
    <w:rsid w:val="008001D4"/>
    <w:rsid w:val="0080313B"/>
    <w:rsid w:val="00805FAA"/>
    <w:rsid w:val="008124BD"/>
    <w:rsid w:val="00815B14"/>
    <w:rsid w:val="0082786D"/>
    <w:rsid w:val="00835073"/>
    <w:rsid w:val="00837340"/>
    <w:rsid w:val="00844956"/>
    <w:rsid w:val="0085397B"/>
    <w:rsid w:val="0086416D"/>
    <w:rsid w:val="0086771B"/>
    <w:rsid w:val="008738B6"/>
    <w:rsid w:val="00877117"/>
    <w:rsid w:val="00877576"/>
    <w:rsid w:val="00885B22"/>
    <w:rsid w:val="008A05F6"/>
    <w:rsid w:val="008B02AC"/>
    <w:rsid w:val="008B0D4F"/>
    <w:rsid w:val="008B4CD5"/>
    <w:rsid w:val="008C1963"/>
    <w:rsid w:val="008D40C6"/>
    <w:rsid w:val="008D539E"/>
    <w:rsid w:val="008F0F07"/>
    <w:rsid w:val="008F2A13"/>
    <w:rsid w:val="008F6998"/>
    <w:rsid w:val="0092248B"/>
    <w:rsid w:val="0093731C"/>
    <w:rsid w:val="00944963"/>
    <w:rsid w:val="009523F4"/>
    <w:rsid w:val="0097174F"/>
    <w:rsid w:val="00972B65"/>
    <w:rsid w:val="00980F84"/>
    <w:rsid w:val="00992BE1"/>
    <w:rsid w:val="009968C5"/>
    <w:rsid w:val="009A23AB"/>
    <w:rsid w:val="009A7A62"/>
    <w:rsid w:val="009C0C5F"/>
    <w:rsid w:val="009C5E13"/>
    <w:rsid w:val="009D180E"/>
    <w:rsid w:val="009D2071"/>
    <w:rsid w:val="009D4119"/>
    <w:rsid w:val="009D698A"/>
    <w:rsid w:val="009F2D88"/>
    <w:rsid w:val="00A14F62"/>
    <w:rsid w:val="00A33E8D"/>
    <w:rsid w:val="00A36A20"/>
    <w:rsid w:val="00A51B6A"/>
    <w:rsid w:val="00A571A3"/>
    <w:rsid w:val="00A61CA9"/>
    <w:rsid w:val="00A71966"/>
    <w:rsid w:val="00A75948"/>
    <w:rsid w:val="00A870D2"/>
    <w:rsid w:val="00A87390"/>
    <w:rsid w:val="00A95942"/>
    <w:rsid w:val="00AD75B2"/>
    <w:rsid w:val="00AE0E14"/>
    <w:rsid w:val="00AF4CE0"/>
    <w:rsid w:val="00B01E6D"/>
    <w:rsid w:val="00B02391"/>
    <w:rsid w:val="00B10737"/>
    <w:rsid w:val="00B14B61"/>
    <w:rsid w:val="00B25796"/>
    <w:rsid w:val="00B32F4C"/>
    <w:rsid w:val="00B366D6"/>
    <w:rsid w:val="00B45E5A"/>
    <w:rsid w:val="00B62CFB"/>
    <w:rsid w:val="00B64F18"/>
    <w:rsid w:val="00B83FB3"/>
    <w:rsid w:val="00B92FB1"/>
    <w:rsid w:val="00BA5DCE"/>
    <w:rsid w:val="00BC5305"/>
    <w:rsid w:val="00BC596C"/>
    <w:rsid w:val="00BD2ADB"/>
    <w:rsid w:val="00BD4755"/>
    <w:rsid w:val="00BE6DB5"/>
    <w:rsid w:val="00BE7982"/>
    <w:rsid w:val="00C065DB"/>
    <w:rsid w:val="00C10E75"/>
    <w:rsid w:val="00C21B90"/>
    <w:rsid w:val="00C31F14"/>
    <w:rsid w:val="00C4026D"/>
    <w:rsid w:val="00C40A0E"/>
    <w:rsid w:val="00C508B7"/>
    <w:rsid w:val="00C60A64"/>
    <w:rsid w:val="00C63CC0"/>
    <w:rsid w:val="00CA3356"/>
    <w:rsid w:val="00CC1329"/>
    <w:rsid w:val="00CC3DD5"/>
    <w:rsid w:val="00CC5B6B"/>
    <w:rsid w:val="00CD1D3E"/>
    <w:rsid w:val="00CD4A09"/>
    <w:rsid w:val="00CE709F"/>
    <w:rsid w:val="00D00BDF"/>
    <w:rsid w:val="00D205A0"/>
    <w:rsid w:val="00D22355"/>
    <w:rsid w:val="00D265D9"/>
    <w:rsid w:val="00D35611"/>
    <w:rsid w:val="00D5456A"/>
    <w:rsid w:val="00D54C2A"/>
    <w:rsid w:val="00D57C97"/>
    <w:rsid w:val="00DA1B42"/>
    <w:rsid w:val="00DA27E1"/>
    <w:rsid w:val="00DE72B9"/>
    <w:rsid w:val="00DF4282"/>
    <w:rsid w:val="00DF6BDB"/>
    <w:rsid w:val="00E02034"/>
    <w:rsid w:val="00E21673"/>
    <w:rsid w:val="00E23331"/>
    <w:rsid w:val="00E23B0D"/>
    <w:rsid w:val="00E31203"/>
    <w:rsid w:val="00E4132D"/>
    <w:rsid w:val="00E47347"/>
    <w:rsid w:val="00E5391D"/>
    <w:rsid w:val="00E613A1"/>
    <w:rsid w:val="00E7421C"/>
    <w:rsid w:val="00E75EF3"/>
    <w:rsid w:val="00E91808"/>
    <w:rsid w:val="00EE0F4C"/>
    <w:rsid w:val="00EE1EDD"/>
    <w:rsid w:val="00EF07D5"/>
    <w:rsid w:val="00F24B3E"/>
    <w:rsid w:val="00F5284E"/>
    <w:rsid w:val="00F74B70"/>
    <w:rsid w:val="00F86EDB"/>
    <w:rsid w:val="00FA3A4C"/>
    <w:rsid w:val="00FB2C4C"/>
    <w:rsid w:val="00FB4171"/>
    <w:rsid w:val="00FC5E25"/>
    <w:rsid w:val="00FD087F"/>
    <w:rsid w:val="00FD422B"/>
    <w:rsid w:val="00FD6CFC"/>
    <w:rsid w:val="00FE0E09"/>
    <w:rsid w:val="0709A2B3"/>
    <w:rsid w:val="153B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CFFF82"/>
  <w15:chartTrackingRefBased/>
  <w15:docId w15:val="{D252F1A0-351F-4D5D-8454-D3C23DDF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ncode Sans ExpandedLight" w:eastAsia="Encode Sans ExpandedLight" w:hAnsi="Encode Sans ExpandedLight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F62"/>
    <w:pPr>
      <w:spacing w:after="240"/>
      <w:jc w:val="both"/>
    </w:pPr>
    <w:rPr>
      <w:sz w:val="24"/>
      <w:szCs w:val="16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F2120"/>
    <w:pPr>
      <w:jc w:val="left"/>
    </w:pPr>
    <w:rPr>
      <w:color w:val="243782"/>
    </w:rPr>
  </w:style>
  <w:style w:type="character" w:customStyle="1" w:styleId="HeaderChar">
    <w:name w:val="Header Char"/>
    <w:link w:val="Header"/>
    <w:uiPriority w:val="99"/>
    <w:semiHidden/>
    <w:rsid w:val="0086416D"/>
    <w:rPr>
      <w:color w:val="243782"/>
      <w:lang w:val="it-IT"/>
    </w:rPr>
  </w:style>
  <w:style w:type="paragraph" w:styleId="Footer">
    <w:name w:val="footer"/>
    <w:basedOn w:val="Normal"/>
    <w:link w:val="FooterChar"/>
    <w:uiPriority w:val="99"/>
    <w:semiHidden/>
    <w:rsid w:val="005F2120"/>
    <w:pPr>
      <w:jc w:val="left"/>
    </w:pPr>
    <w:rPr>
      <w:color w:val="243782"/>
    </w:rPr>
  </w:style>
  <w:style w:type="character" w:customStyle="1" w:styleId="FooterChar">
    <w:name w:val="Footer Char"/>
    <w:link w:val="Footer"/>
    <w:uiPriority w:val="99"/>
    <w:semiHidden/>
    <w:rsid w:val="0086416D"/>
    <w:rPr>
      <w:color w:val="243782"/>
      <w:lang w:val="it-IT"/>
    </w:rPr>
  </w:style>
  <w:style w:type="character" w:styleId="Hyperlink">
    <w:name w:val="Hyperlink"/>
    <w:uiPriority w:val="99"/>
    <w:semiHidden/>
    <w:rsid w:val="005F2120"/>
    <w:rPr>
      <w:color w:val="243782"/>
      <w:u w:val="none"/>
    </w:rPr>
  </w:style>
  <w:style w:type="character" w:styleId="PlaceholderText">
    <w:name w:val="Placeholder Text"/>
    <w:uiPriority w:val="99"/>
    <w:semiHidden/>
    <w:rsid w:val="005F2120"/>
    <w:rPr>
      <w:color w:val="808080"/>
    </w:rPr>
  </w:style>
  <w:style w:type="table" w:styleId="TableGrid">
    <w:name w:val="Table Grid"/>
    <w:basedOn w:val="TableNormal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rsid w:val="00992BE1"/>
  </w:style>
  <w:style w:type="paragraph" w:customStyle="1" w:styleId="SSubject">
    <w:name w:val="S_Subject"/>
    <w:basedOn w:val="Normal"/>
    <w:next w:val="Normal"/>
    <w:qFormat/>
    <w:rsid w:val="00AE0E14"/>
    <w:pPr>
      <w:spacing w:before="1800" w:after="480"/>
      <w:contextualSpacing/>
      <w:jc w:val="center"/>
    </w:pPr>
    <w:rPr>
      <w:rFonts w:ascii="Encode Sans ExpandedSemiBold" w:hAnsi="Encode Sans ExpandedSemiBold"/>
      <w:bCs/>
      <w:noProof/>
      <w:color w:val="243782"/>
      <w:szCs w:val="24"/>
    </w:rPr>
  </w:style>
  <w:style w:type="paragraph" w:customStyle="1" w:styleId="STITLE">
    <w:name w:val="S_TITLE"/>
    <w:basedOn w:val="Normal"/>
    <w:next w:val="Normal"/>
    <w:uiPriority w:val="1"/>
    <w:qFormat/>
    <w:rsid w:val="00FD087F"/>
    <w:pPr>
      <w:keepNext/>
      <w:spacing w:before="240"/>
      <w:jc w:val="left"/>
    </w:pPr>
    <w:rPr>
      <w:caps/>
      <w:color w:val="243782"/>
      <w:szCs w:val="18"/>
    </w:rPr>
  </w:style>
  <w:style w:type="paragraph" w:styleId="ListParagraph">
    <w:name w:val="List Paragraph"/>
    <w:basedOn w:val="Normal"/>
    <w:uiPriority w:val="34"/>
    <w:semiHidden/>
    <w:qFormat/>
    <w:rsid w:val="0086416D"/>
    <w:pPr>
      <w:ind w:left="720"/>
      <w:contextualSpacing/>
    </w:pPr>
  </w:style>
  <w:style w:type="paragraph" w:customStyle="1" w:styleId="SBullet">
    <w:name w:val="S_Bullet"/>
    <w:basedOn w:val="Normal"/>
    <w:uiPriority w:val="2"/>
    <w:qFormat/>
    <w:rsid w:val="00D57C97"/>
    <w:pPr>
      <w:numPr>
        <w:numId w:val="11"/>
      </w:numPr>
      <w:ind w:left="794" w:hanging="227"/>
    </w:pPr>
    <w:rPr>
      <w:rFonts w:ascii="Encode Sans ExpandedSemiBold" w:hAnsi="Encode Sans ExpandedSemiBold"/>
      <w:bCs/>
    </w:rPr>
  </w:style>
  <w:style w:type="paragraph" w:customStyle="1" w:styleId="SDatePlace">
    <w:name w:val="S_Date + Place"/>
    <w:basedOn w:val="Normal"/>
    <w:qFormat/>
    <w:rsid w:val="006B0549"/>
    <w:pPr>
      <w:jc w:val="left"/>
    </w:pPr>
    <w:rPr>
      <w:szCs w:val="18"/>
    </w:rPr>
  </w:style>
  <w:style w:type="character" w:customStyle="1" w:styleId="Mentionnonrsolue1">
    <w:name w:val="Mention non résolue1"/>
    <w:uiPriority w:val="99"/>
    <w:semiHidden/>
    <w:unhideWhenUsed/>
    <w:rsid w:val="004345F9"/>
    <w:rPr>
      <w:color w:val="605E5C"/>
      <w:shd w:val="clear" w:color="auto" w:fill="E1DFDD"/>
    </w:rPr>
  </w:style>
  <w:style w:type="paragraph" w:customStyle="1" w:styleId="SContact-Title">
    <w:name w:val="S_Contact - Title"/>
    <w:basedOn w:val="Normal"/>
    <w:next w:val="SContact-Sendersinfo"/>
    <w:link w:val="SContact-TitleCar"/>
    <w:qFormat/>
    <w:rsid w:val="0082786D"/>
    <w:pPr>
      <w:spacing w:before="360"/>
    </w:pPr>
    <w:rPr>
      <w:rFonts w:ascii="Encode Sans ExpandedSemiBold" w:hAnsi="Encode Sans ExpandedSemiBold"/>
      <w:color w:val="243782"/>
    </w:rPr>
  </w:style>
  <w:style w:type="paragraph" w:customStyle="1" w:styleId="SContact-Sendersinfo">
    <w:name w:val="S_Contact - Sender's info"/>
    <w:basedOn w:val="Normal"/>
    <w:qFormat/>
    <w:rsid w:val="0082786D"/>
    <w:pPr>
      <w:spacing w:before="240" w:line="360" w:lineRule="auto"/>
      <w:contextualSpacing/>
    </w:pPr>
    <w:rPr>
      <w:rFonts w:ascii="Encode Sans ExpandedSemiBold" w:hAnsi="Encode Sans ExpandedSemiBold"/>
      <w:color w:val="243782"/>
    </w:rPr>
  </w:style>
  <w:style w:type="paragraph" w:customStyle="1" w:styleId="SFooter-Emailwebsite">
    <w:name w:val="S_Footer - Email + website"/>
    <w:basedOn w:val="Normal"/>
    <w:qFormat/>
    <w:rsid w:val="00D00BDF"/>
    <w:pPr>
      <w:spacing w:before="120"/>
      <w:contextualSpacing/>
    </w:pPr>
    <w:rPr>
      <w:color w:val="243782"/>
    </w:rPr>
  </w:style>
  <w:style w:type="paragraph" w:customStyle="1" w:styleId="SPRESSRELEASE-TITLE">
    <w:name w:val="S_PRESS RELEASE - TITLE"/>
    <w:basedOn w:val="Normal"/>
    <w:qFormat/>
    <w:rsid w:val="002F18EC"/>
    <w:rPr>
      <w:sz w:val="26"/>
      <w:szCs w:val="24"/>
    </w:rPr>
  </w:style>
  <w:style w:type="paragraph" w:customStyle="1" w:styleId="SPagination">
    <w:name w:val="S_Pagination"/>
    <w:basedOn w:val="Footer"/>
    <w:link w:val="SPaginationCar"/>
    <w:qFormat/>
    <w:rsid w:val="00885B22"/>
    <w:pPr>
      <w:jc w:val="center"/>
    </w:pPr>
    <w:rPr>
      <w:sz w:val="16"/>
      <w:szCs w:val="14"/>
    </w:rPr>
  </w:style>
  <w:style w:type="character" w:customStyle="1" w:styleId="SPaginationCar">
    <w:name w:val="S_Pagination Car"/>
    <w:link w:val="SPagination"/>
    <w:rsid w:val="00885B22"/>
    <w:rPr>
      <w:rFonts w:ascii="Encode Sans ExpandedLight" w:hAnsi="Encode Sans ExpandedLight"/>
      <w:color w:val="243782"/>
      <w:szCs w:val="14"/>
      <w:lang w:val="it-IT"/>
    </w:rPr>
  </w:style>
  <w:style w:type="paragraph" w:customStyle="1" w:styleId="SSubtitle">
    <w:name w:val="S_Subtitle"/>
    <w:basedOn w:val="SSubject"/>
    <w:qFormat/>
    <w:rsid w:val="00AE0E14"/>
    <w:pPr>
      <w:spacing w:before="480"/>
      <w:jc w:val="left"/>
    </w:pPr>
    <w:rPr>
      <w:i/>
    </w:rPr>
  </w:style>
  <w:style w:type="paragraph" w:customStyle="1" w:styleId="STextitalic">
    <w:name w:val="S_Text italic"/>
    <w:basedOn w:val="Normal"/>
    <w:qFormat/>
    <w:rsid w:val="00025506"/>
    <w:rPr>
      <w:i/>
    </w:rPr>
  </w:style>
  <w:style w:type="character" w:customStyle="1" w:styleId="normaltextrun">
    <w:name w:val="normaltextrun"/>
    <w:basedOn w:val="DefaultParagraphFont"/>
    <w:rsid w:val="00BE7982"/>
  </w:style>
  <w:style w:type="character" w:customStyle="1" w:styleId="eop">
    <w:name w:val="eop"/>
    <w:basedOn w:val="DefaultParagraphFont"/>
    <w:rsid w:val="00BE7982"/>
  </w:style>
  <w:style w:type="paragraph" w:customStyle="1" w:styleId="paragraph">
    <w:name w:val="paragraph"/>
    <w:basedOn w:val="Normal"/>
    <w:rsid w:val="00BE798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</w:rPr>
  </w:style>
  <w:style w:type="paragraph" w:styleId="Revision">
    <w:name w:val="Revision"/>
    <w:hidden/>
    <w:uiPriority w:val="99"/>
    <w:semiHidden/>
    <w:rsid w:val="001935D1"/>
    <w:rPr>
      <w:sz w:val="24"/>
      <w:szCs w:val="16"/>
      <w:lang w:val="it-IT"/>
    </w:rPr>
  </w:style>
  <w:style w:type="character" w:styleId="CommentReference">
    <w:name w:val="annotation reference"/>
    <w:uiPriority w:val="99"/>
    <w:semiHidden/>
    <w:rsid w:val="00D2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205A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205A0"/>
    <w:rPr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5A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05A0"/>
    <w:rPr>
      <w:b/>
      <w:bCs/>
      <w:sz w:val="20"/>
      <w:szCs w:val="20"/>
      <w:lang w:val="it-IT"/>
    </w:rPr>
  </w:style>
  <w:style w:type="character" w:customStyle="1" w:styleId="SContact-TitleCar">
    <w:name w:val="S_Contact - Title Car"/>
    <w:link w:val="SContact-Title"/>
    <w:rsid w:val="003A676D"/>
    <w:rPr>
      <w:rFonts w:ascii="Encode Sans ExpandedSemiBold" w:hAnsi="Encode Sans ExpandedSemiBold"/>
      <w:color w:val="243782"/>
      <w:sz w:val="24"/>
    </w:rPr>
  </w:style>
  <w:style w:type="character" w:customStyle="1" w:styleId="Menzionenonrisolta1">
    <w:name w:val="Menzione non risolta1"/>
    <w:uiPriority w:val="99"/>
    <w:semiHidden/>
    <w:unhideWhenUsed/>
    <w:rsid w:val="003B382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92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llantis.com/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53336\Desktop\Templates%20Press%20Release\Stellantis%20Press%20Release%20A4%20v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09AEA28B2B94A7B8699FF4A10FD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9AAD6-6A3C-490C-B66E-DCE95EC06BA1}"/>
      </w:docPartPr>
      <w:docPartBody>
        <w:p w:rsidR="00976780" w:rsidRDefault="009D698A" w:rsidP="009D698A">
          <w:pPr>
            <w:pStyle w:val="609AEA28B2B94A7B8699FF4A10FD0295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1A7BEE11888F4733B40EB502C6B3A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BFE13-2C90-4EE3-B32C-483565842534}"/>
      </w:docPartPr>
      <w:docPartBody>
        <w:p w:rsidR="00976780" w:rsidRDefault="009D698A" w:rsidP="009D698A">
          <w:pPr>
            <w:pStyle w:val="1A7BEE11888F4733B40EB502C6B3A524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  <w:docPart>
      <w:docPartPr>
        <w:name w:val="FA30B7B504854CADAB63F7C63FF6C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4EACA-0536-4897-BA12-3CD26B9768DA}"/>
      </w:docPartPr>
      <w:docPartBody>
        <w:p w:rsidR="00976780" w:rsidRDefault="009D698A" w:rsidP="009D698A">
          <w:pPr>
            <w:pStyle w:val="FA30B7B504854CADAB63F7C63FF6C926"/>
          </w:pPr>
          <w:r>
            <w:rPr>
              <w:rStyle w:val="PlaceholderText"/>
              <w:b/>
              <w:color w:val="44546A" w:themeColor="text2"/>
            </w:rPr>
            <w:t>First name LAST NAME</w:t>
          </w:r>
        </w:p>
      </w:docPartBody>
    </w:docPart>
    <w:docPart>
      <w:docPartPr>
        <w:name w:val="99F6F1A4CF514509AE5DC251D2DFB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EC3A-9F4A-40D9-876D-992D1084639F}"/>
      </w:docPartPr>
      <w:docPartBody>
        <w:p w:rsidR="00976780" w:rsidRDefault="009D698A" w:rsidP="009D698A">
          <w:pPr>
            <w:pStyle w:val="99F6F1A4CF514509AE5DC251D2DFB5A1"/>
          </w:pPr>
          <w:r>
            <w:rPr>
              <w:rFonts w:ascii="Encode Sans ExpandedThin" w:hAnsi="Encode Sans ExpandedThin"/>
              <w:color w:val="44546A" w:themeColor="text2"/>
            </w:rPr>
            <w:t>+33 0 00 00 00 00</w:t>
          </w:r>
          <w:r>
            <w:rPr>
              <w:rStyle w:val="PlaceholderText"/>
              <w:rFonts w:ascii="Encode Sans ExpandedThin" w:hAnsi="Encode Sans ExpandedThi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Encode Sans ExpandedThin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8A"/>
    <w:rsid w:val="00976780"/>
    <w:rsid w:val="009D698A"/>
    <w:rsid w:val="00C82F0B"/>
    <w:rsid w:val="00D9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698A"/>
  </w:style>
  <w:style w:type="paragraph" w:customStyle="1" w:styleId="609AEA28B2B94A7B8699FF4A10FD0295">
    <w:name w:val="609AEA28B2B94A7B8699FF4A10FD0295"/>
    <w:rsid w:val="009D698A"/>
  </w:style>
  <w:style w:type="paragraph" w:customStyle="1" w:styleId="1A7BEE11888F4733B40EB502C6B3A524">
    <w:name w:val="1A7BEE11888F4733B40EB502C6B3A524"/>
    <w:rsid w:val="009D698A"/>
  </w:style>
  <w:style w:type="paragraph" w:customStyle="1" w:styleId="FA30B7B504854CADAB63F7C63FF6C926">
    <w:name w:val="FA30B7B504854CADAB63F7C63FF6C926"/>
    <w:rsid w:val="009D698A"/>
  </w:style>
  <w:style w:type="paragraph" w:customStyle="1" w:styleId="99F6F1A4CF514509AE5DC251D2DFB5A1">
    <w:name w:val="99F6F1A4CF514509AE5DC251D2DFB5A1"/>
    <w:rsid w:val="009D69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C1388-CE7A-4606-BFA2-E1194E9D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Press Release A4 v8.dotx</Template>
  <TotalTime>0</TotalTime>
  <Pages>3</Pages>
  <Words>896</Words>
  <Characters>5109</Characters>
  <Application>Microsoft Office Word</Application>
  <DocSecurity>0</DocSecurity>
  <Lines>42</Lines>
  <Paragraphs>11</Paragraphs>
  <ScaleCrop>false</ScaleCrop>
  <Company>Stellantis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Casari</dc:creator>
  <cp:keywords/>
  <dc:description/>
  <cp:lastModifiedBy>KAILEEN</cp:lastModifiedBy>
  <cp:revision>2</cp:revision>
  <cp:lastPrinted>2023-10-17T14:18:00Z</cp:lastPrinted>
  <dcterms:created xsi:type="dcterms:W3CDTF">2024-03-19T19:49:00Z</dcterms:created>
  <dcterms:modified xsi:type="dcterms:W3CDTF">2024-03-19T19:49:00Z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2021-10-28T15:02:29Z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52ea8743-4b51-4b79-bd69-2272161f1325</vt:lpwstr>
  </property>
  <property fmtid="{D5CDD505-2E9C-101B-9397-08002B2CF9AE}" pid="8" name="MSIP_Label_2fd53d93-3f4c-4b90-b511-bd6bdbb4fba9_ContentBits">
    <vt:lpwstr>0</vt:lpwstr>
  </property>
  <property fmtid="{D5CDD505-2E9C-101B-9397-08002B2CF9AE}" pid="9" name="GrammarlyDocumentId">
    <vt:lpwstr>60550a292e6250347852ab39f9f6dadd9faf61470660ce26498926c9a3c0c309</vt:lpwstr>
  </property>
</Properties>
</file>